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美的集团 (000333)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行业：家电、智能制造与工业技术</w:t>
      </w:r>
    </w:p>
    <w:p>
      <w:pPr>
        <w:jc w:val="center"/>
      </w:pPr>
      <w:r>
        <w:rPr>
          <w:color w:val="595959"/>
          <w:sz w:val="22"/>
          <w:szCs w:val="22"/>
        </w:rPr>
        <w:t xml:space="preserve">报告日期：2026年9月13日</w:t>
      </w:r>
    </w:p>
    <w:p>
      <w:pPr>
        <w:jc w:val="center"/>
      </w:pPr>
      <w:r>
        <w:rPr>
          <w:color w:val="595959"/>
          <w:sz w:val="20"/>
          <w:szCs w:val="20"/>
        </w:rPr>
        <w:t xml:space="preserve">截至2026年9月11日收盘；该日为最新可用完整交易日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美的集团2026年上半年实现营业收入2600.42亿元，同比增长3.55%；归母净利润264.46亿元，同比增长1.66%，但扣非归母净利润195.95亿元，同比下降25.31%，表明表观利润保持增长的同时，主营盈利质量受到汇兑损失及套保收益非经常性损益分类差异等因素扰动。2025年公司收入4564.52亿元，归母净利润439.45亿元，智能家居仍以2999.27亿元收入占据基本盘，海外收入同比增长15.92%，全球化和ToB业务是主要增长方向。</w:t>
      </w:r>
    </w:p>
    <w:p>
      <w:pPr>
        <w:spacing w:after="160" w:line="300"/>
      </w:pPr>
      <w:r>
        <w:rPr>
          <w:sz w:val="22"/>
          <w:szCs w:val="22"/>
        </w:rPr>
        <w:t xml:space="preserve">公司已形成“智能家居+工业技术+楼宇科技+机器人与自动化+新能源”等多元业务结构，具备全球制造、研发、供应链、品牌渠道和核心零部件协同能力。2025年商业及工业解决方案收入占比26.89%，海外收入占比42.93%，海外OBM业务收入已达到智能家居海外收入的45%以上，显示业务结构正由传统家电向全球化科技制造和综合解决方案平台延伸。</w:t>
      </w:r>
    </w:p>
    <w:p>
      <w:pPr>
        <w:spacing w:after="160" w:line="300"/>
      </w:pPr>
      <w:r>
        <w:rPr>
          <w:sz w:val="22"/>
          <w:szCs w:val="22"/>
        </w:rPr>
        <w:t xml:space="preserve">盈利能力方面，整体毛利率由2021年的22.48%提升至2025年的26.39%，销售净利率由8.50%提升至9.75%，但2025年毛利率基本持平，且商业及工业解决方案毛利率低于智能家居。公司家用电器成本中原材料占比82.26%，因此铜、铝、钢材、塑料等价格波动、促销竞争和渠道费用仍是利润率的重要约束。</w:t>
      </w:r>
    </w:p>
    <w:p>
      <w:pPr>
        <w:spacing w:after="160" w:line="300"/>
      </w:pPr>
      <w:r>
        <w:rPr>
          <w:sz w:val="22"/>
          <w:szCs w:val="22"/>
        </w:rPr>
        <w:t xml:space="preserve">截至2026年9月11日，公司A股收盘价86.26元，静态或TTM市盈率约14.7至14.9倍，股价处于52周价格区间相对高位。技术面呈高位震荡，MA20、MA100和MA200位于现价下方形成支撑，MA5、MA10和MA50构成近端压力；同时，公司持续回购并拟将回购股份用于减少注册资本，2026年A股持股计划已完成15,772,385股非交易过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000333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美的集团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深圳证券交易所主板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2013年9月18日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4,564.52亿元，同比增长12.11%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439.45亿元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2025年国内收入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2,605.04亿元，占57.07%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2025年海外收入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1,959.48亿元，占42.93%，同比增长15.92%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制造与全球运营网络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截至2025年末拥有超过600家子公司、41个研发中心、65个主要制造基地，其中43个位于海外；员工超过19万人，业务覆盖200多个国家和地区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资源与产能口径说明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不是资源采掘型企业，资源储备主要体现为制造基地、核心零部件产能、研发体系、供应链网络和全球渠道资源；官网显示的43个主要制造基地与2025年年报披露的65个主要制造基地口径可能存在统计时点或范围差异，建议以年报口径为主</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智能家居：面向消费者，覆盖家用空调、冰箱、洗衣机、厨房电器、热水器、净水设备、生活小家电、清洁电器、中央空调、家庭环境设备及全屋智能等，主要品牌包括美的、小天鹅、华凌、COLMO、东芝等</w:t>
      </w:r>
    </w:p>
    <w:p>
      <w:pPr>
        <w:pStyle w:val="ListParagraph"/>
        <w:numPr>
          <w:ilvl w:val="0"/>
          <w:numId w:val="2"/>
        </w:numPr>
        <w:spacing w:after="80" w:line="280"/>
      </w:pPr>
      <w:r>
        <w:rPr>
          <w:sz w:val="22"/>
          <w:szCs w:val="22"/>
        </w:rPr>
        <w:t xml:space="preserve">工业技术：面向暖通家电、新能源汽车及机器人产业链客户，产品包括压缩机、电机、芯片、阀、泵、控制部件、新能源汽车电动压缩机及热管理部件、EPS电机和机器人核心部件等，主要品牌包括美芝、威灵、美仁等</w:t>
      </w:r>
    </w:p>
    <w:p>
      <w:pPr>
        <w:pStyle w:val="ListParagraph"/>
        <w:numPr>
          <w:ilvl w:val="0"/>
          <w:numId w:val="2"/>
        </w:numPr>
        <w:spacing w:after="80" w:line="280"/>
      </w:pPr>
      <w:r>
        <w:rPr>
          <w:sz w:val="22"/>
          <w:szCs w:val="22"/>
        </w:rPr>
        <w:t xml:space="preserve">楼宇科技：面向商业、工业及公共建筑客户，提供中央空调、多联机、大型冷水机组、机房空调、电梯、扶梯、楼宇自动控制、能源管理、数据中心液冷及综合节能解决方案</w:t>
      </w:r>
    </w:p>
    <w:p>
      <w:pPr>
        <w:pStyle w:val="ListParagraph"/>
        <w:numPr>
          <w:ilvl w:val="0"/>
          <w:numId w:val="2"/>
        </w:numPr>
        <w:spacing w:after="80" w:line="280"/>
      </w:pPr>
      <w:r>
        <w:rPr>
          <w:sz w:val="22"/>
          <w:szCs w:val="22"/>
        </w:rPr>
        <w:t xml:space="preserve">机器人与自动化：主要由库卡、瑞仕格等业务组成，覆盖工业机器人、自动化生产线与系统集成、仓储物流自动化、医疗物流自动化、自主移动机器人及数字化工厂解决方案</w:t>
      </w:r>
    </w:p>
    <w:p>
      <w:pPr>
        <w:pStyle w:val="ListParagraph"/>
        <w:numPr>
          <w:ilvl w:val="0"/>
          <w:numId w:val="2"/>
        </w:numPr>
        <w:spacing w:after="80" w:line="280"/>
      </w:pPr>
      <w:r>
        <w:rPr>
          <w:sz w:val="22"/>
          <w:szCs w:val="22"/>
        </w:rPr>
        <w:t xml:space="preserve">新能源：涉及大型、工商业及户用储能、智能电网、分布式光伏、光伏逆变器、高压变频器、家庭能源管理与热储联动，相关资产主要包括合康新能、科陆电子等</w:t>
      </w:r>
    </w:p>
    <w:p>
      <w:pPr>
        <w:pStyle w:val="ListParagraph"/>
        <w:numPr>
          <w:ilvl w:val="0"/>
          <w:numId w:val="2"/>
        </w:numPr>
        <w:spacing w:after="80" w:line="280"/>
      </w:pPr>
      <w:r>
        <w:rPr>
          <w:sz w:val="22"/>
          <w:szCs w:val="22"/>
        </w:rPr>
        <w:t xml:space="preserve">医疗与智慧物流：医疗业务主要包括万东医疗及相关医学影像业务；智慧物流主要由安得智联承担，覆盖仓储、干线运输、城配、送装一体化及供应链数字化服务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美的集团位于家电产业链中下游的综合型制造与品牌运营环节，同时向上游核心零部件、智能制造及下游渠道和服务体系延伸，形成“规模制造+品牌渠道+核心零部件+全球供应链+ToB技术解决方案”的综合平台型企业。2025年智能家居收入2,999.27亿元，占营业收入65.71%，仍是基本盘；商业及工业解决方案收入1,227.53亿元，占26.89%，是重要增长引擎。</w:t>
      </w:r>
    </w:p>
    <w:p>
      <w:pPr>
        <w:pStyle w:val="ListParagraph"/>
        <w:numPr>
          <w:ilvl w:val="0"/>
          <w:numId w:val="2"/>
        </w:numPr>
        <w:spacing w:after="80" w:line="280"/>
      </w:pPr>
      <w:r>
        <w:rPr>
          <w:sz w:val="22"/>
          <w:szCs w:val="22"/>
        </w:rPr>
        <w:t xml:space="preserve">主要投入品包括铜、铝、钢板等金属材料，工程塑料、塑料颗粒、发泡材料，压缩机、电机、阀、泵、控制器、电控板，芯片、传感器、显示及连接部件，以及包装材料、电子元器件、能源、物流和外协加工服务。</w:t>
      </w:r>
    </w:p>
    <w:p>
      <w:pPr>
        <w:pStyle w:val="ListParagraph"/>
        <w:numPr>
          <w:ilvl w:val="0"/>
          <w:numId w:val="2"/>
        </w:numPr>
        <w:spacing w:after="80" w:line="280"/>
      </w:pPr>
      <w:r>
        <w:rPr>
          <w:sz w:val="22"/>
          <w:szCs w:val="22"/>
        </w:rPr>
        <w:t xml:space="preserve">2025年家用电器业务营业成本中，原材料成本为2,097.52亿元，占家用电器业务营业成本82.26%；人工工资占6.02%，折旧占1.59%，能源占1.30%，成本结构明显以材料成本为主。</w:t>
      </w:r>
    </w:p>
    <w:p>
      <w:pPr>
        <w:pStyle w:val="ListParagraph"/>
        <w:numPr>
          <w:ilvl w:val="0"/>
          <w:numId w:val="2"/>
        </w:numPr>
        <w:spacing w:after="80" w:line="280"/>
      </w:pPr>
      <w:r>
        <w:rPr>
          <w:sz w:val="22"/>
          <w:szCs w:val="22"/>
        </w:rPr>
        <w:t xml:space="preserve">公司具备规模采购、供应商管理、全球多基地布局及部分核心零部件自制能力，并拥有压缩机、电机、芯片、阀泵和控制部件等协同能力；但对铜、铝、钢材、塑料等大宗商品本身不具备完全定价权，整体属于“规模型采购方+部分核心零部件自制”。</w:t>
      </w:r>
    </w:p>
    <w:p>
      <w:pPr>
        <w:pStyle w:val="ListParagraph"/>
        <w:numPr>
          <w:ilvl w:val="0"/>
          <w:numId w:val="2"/>
        </w:numPr>
        <w:spacing w:after="80" w:line="280"/>
      </w:pPr>
      <w:r>
        <w:rPr>
          <w:sz w:val="22"/>
          <w:szCs w:val="22"/>
        </w:rPr>
        <w:t xml:space="preserve">2025年前五大供应商采购金额193.25亿元，占年度采购总额6.02%；年报披露前五大供应商中无关联方采购。该集中度数据为2025年口径，研究纪要未提供其他年度数据用于交叉比较。</w:t>
      </w:r>
    </w:p>
    <w:p>
      <w:pPr>
        <w:pStyle w:val="ListParagraph"/>
        <w:numPr>
          <w:ilvl w:val="0"/>
          <w:numId w:val="2"/>
        </w:numPr>
        <w:spacing w:after="80" w:line="280"/>
      </w:pPr>
      <w:r>
        <w:rPr>
          <w:sz w:val="22"/>
          <w:szCs w:val="22"/>
        </w:rPr>
        <w:t xml:space="preserve">上游风险主要包括铜、铝、钢材、塑料价格波动，芯片、功率器件和部分高端电子元件供应，高端零部件技术替代难度，以及海外关税、贸易政策和汇率变化。</w:t>
      </w:r>
    </w:p>
    <w:p>
      <w:pPr>
        <w:pStyle w:val="ListParagraph"/>
        <w:numPr>
          <w:ilvl w:val="0"/>
          <w:numId w:val="2"/>
        </w:numPr>
        <w:spacing w:after="80" w:line="280"/>
      </w:pPr>
      <w:r>
        <w:rPr>
          <w:sz w:val="22"/>
          <w:szCs w:val="22"/>
        </w:rPr>
        <w:t xml:space="preserve">下游包括国内外家庭消费者、家电经销商、零售商和电商平台、海外大型零售商、房地产及家装家居渠道，以及商业地产、酒店、医院、学校、轨道交通、工业园区、数据中心、汽车、电池、电子制造和机器人系统集成客户。</w:t>
      </w:r>
    </w:p>
    <w:p>
      <w:pPr>
        <w:pStyle w:val="ListParagraph"/>
        <w:numPr>
          <w:ilvl w:val="0"/>
          <w:numId w:val="2"/>
        </w:numPr>
        <w:spacing w:after="80" w:line="280"/>
      </w:pPr>
      <w:r>
        <w:rPr>
          <w:sz w:val="22"/>
          <w:szCs w:val="22"/>
        </w:rPr>
        <w:t xml:space="preserve">2025年线下收入3,554.07亿元，占77.86%；线上收入1,010.45亿元，占22.14%，销售模式仍以线下为主。</w:t>
      </w:r>
    </w:p>
    <w:p>
      <w:pPr>
        <w:pStyle w:val="ListParagraph"/>
        <w:numPr>
          <w:ilvl w:val="0"/>
          <w:numId w:val="2"/>
        </w:numPr>
        <w:spacing w:after="80" w:line="280"/>
      </w:pPr>
      <w:r>
        <w:rPr>
          <w:sz w:val="22"/>
          <w:szCs w:val="22"/>
        </w:rPr>
        <w:t xml:space="preserve">截至2025年12月31日，前五大客户合计销售金额601.37亿元，占年度销售总额13.17%；第一大客户占8.44%，第二至第五大客户占比均低于2%，前五大客户中关联方销售额占比为0。该数据为2025年合并口径年报数据，年报未披露客户具体名称，无法进一步判断其是电商平台、海外客户、经销商还是工业客户，也未能拆分ToC与ToB客户。</w:t>
      </w:r>
    </w:p>
    <w:p>
      <w:pPr>
        <w:pStyle w:val="ListParagraph"/>
        <w:numPr>
          <w:ilvl w:val="0"/>
          <w:numId w:val="2"/>
        </w:numPr>
        <w:spacing w:after="80" w:line="280"/>
      </w:pPr>
      <w:r>
        <w:rPr>
          <w:sz w:val="22"/>
          <w:szCs w:val="22"/>
        </w:rPr>
        <w:t xml:space="preserve">家用空调、冰箱、洗衣机等成熟家电领域具备品牌、规模、渠道和产品组合优势，对经销商及零售渠道具有一定议价能力，但促销、返利、渠道库存和价格竞争仍会影响利润。</w:t>
      </w:r>
    </w:p>
    <w:p>
      <w:pPr>
        <w:pStyle w:val="ListParagraph"/>
        <w:numPr>
          <w:ilvl w:val="0"/>
          <w:numId w:val="2"/>
        </w:numPr>
        <w:spacing w:after="80" w:line="280"/>
      </w:pPr>
      <w:r>
        <w:rPr>
          <w:sz w:val="22"/>
          <w:szCs w:val="22"/>
        </w:rPr>
        <w:t xml:space="preserve">楼宇科技、机器人与自动化、工业技术等ToB业务具有项目制、定制化和大客户认证特征，通常面临更高的交付、售后和账期要求，但技术壁垒和服务附加值高于单纯家电组装。</w:t>
      </w:r>
    </w:p>
    <w:p>
      <w:pPr>
        <w:pStyle w:val="ListParagraph"/>
        <w:numPr>
          <w:ilvl w:val="0"/>
          <w:numId w:val="2"/>
        </w:numPr>
        <w:spacing w:after="80" w:line="280"/>
      </w:pPr>
      <w:r>
        <w:rPr>
          <w:sz w:val="22"/>
          <w:szCs w:val="22"/>
        </w:rPr>
        <w:t xml:space="preserve">海外业务正由OEM/ODM向OBM自有品牌模式转型；2025年海外OBM业务收入已达到智能家居业务海外收入的45%以上，但当地渠道建设、关税、汇率和售后体系仍会影响利润率。</w:t>
      </w:r>
    </w:p>
    <w:p>
      <w:pPr>
        <w:pStyle w:val="ListParagraph"/>
        <w:numPr>
          <w:ilvl w:val="0"/>
          <w:numId w:val="2"/>
        </w:numPr>
        <w:spacing w:after="80" w:line="280"/>
      </w:pPr>
      <w:r>
        <w:rPr>
          <w:sz w:val="22"/>
          <w:szCs w:val="22"/>
        </w:rPr>
        <w:t xml:space="preserve">截至2025年12月31日，应收账款原值421.70亿元，净额404.50亿元，占2025年营业收入4564.52亿元的约8.86%，约为归母净利润439.45亿元的92.05%；一年以内应收账款约398.82亿元，占应收账款原值约94.6%，公司披露年末无重大逾期应收账款。按2024年末和2025年末应收账款平均值与两年平均营业收入粗略计算，应收账款占收入约8.83%，对应约32天粗略占款周期；该32天为研究估算，并非年报直接披露的周转天数，且集团包含ToC、ToB及金融相关业务，不能简单等同于纯家电业务账期。2025年经营活动产生的现金流量净额为533.46亿元，低于2024年的605.12亿元，说明收入扩张、库存、海外业务及营运资金变化仍对现金流有一定影响。</w:t>
      </w:r>
    </w:p>
    <w:p>
      <w:pPr>
        <w:pStyle w:val="ListParagraph"/>
        <w:numPr>
          <w:ilvl w:val="0"/>
          <w:numId w:val="2"/>
        </w:numPr>
        <w:spacing w:after="80" w:line="280"/>
      </w:pPr>
      <w:r>
        <w:rPr>
          <w:sz w:val="22"/>
          <w:szCs w:val="22"/>
        </w:rPr>
        <w:t xml:space="preserve">上游方面，2025年前五大供应商采购金额占年度采购总额6.02%，集中度不高；下游方面，2025年前五大客户销售金额占年度销售总额13.17%，第一大客户占8.44%，整体不依赖单一大客户。上述集中度均为2025年年报口径，客户具体名称未披露，研究纪要未提供多年度数据交叉验证。</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22.48%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8.50%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大宗原材料上涨、芯片及供应链扰动、家电竞争加剧，材料成本和渠道费用压力较大。</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产品结构、提价和成本控制有所改善，原材料压力边际缓解，但地产和消费需求偏弱。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26.49%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9.07%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高端化、产品结构改善、海外业务增长及费用效率提升，推动毛利率和净利率恢复。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26.42%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智能家居和海外业务增长、规模效应延续；原材料、渠道促销和业务扩张使毛利率基本持平。</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26.39%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9.75%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和ToB业务较快增长，海外收入占比提升，净利率继续改善；但商业及工业解决方案毛利率低于智能家居，行业价格竞争仍压制整体毛利率。上述2021—2024年整体毛利率和销售净利率主要用于趋势参考，非全部直接摘录自年报表格。</w:t>
            </w:r>
          </w:p>
        </w:tc>
      </w:tr>
    </w:tbl>
    <w:p>
      <w:pPr>
        <w:spacing w:before="200"/>
      </w:pPr>
    </w:p>
    <w:p>
      <w:pPr>
        <w:spacing w:after="160" w:line="300"/>
      </w:pPr>
      <w:r>
        <w:rPr>
          <w:sz w:val="22"/>
          <w:szCs w:val="22"/>
        </w:rPr>
        <w:t xml:space="preserve">美的集团处于“中游规模制造、上游核心部件和下游品牌渠道并重”的复合位置，不是单纯低附加值组装商，也不是纯粹高毛利品牌商。进一步提升利润率主要依赖海外OBM和高端套系化产品占比提升、压缩机电机芯片控制器等核心零部件协同、全球制造物流采购及渠道效率改善，以及楼宇科技、数据中心液冷、新能源和工业自动化业务放量；同时受家电价格竞争、铜铝钢塑等原材料波动、海外关税汇率、房地产及商业地产周期和新业务盈利兑现速度约束。</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2600.42亿元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+3.55%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归母净利润264.46亿元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+1.66%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约1289.44亿元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归母净利润137.71亿元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w:t>
            </w:r>
          </w:p>
        </w:tc>
      </w:tr>
    </w:tbl>
    <w:p>
      <w:pPr>
        <w:spacing w:after="200"/>
      </w:pPr>
      <w:r>
        <w:rPr>
          <w:i/>
          <w:iCs/>
          <w:color w:val="595959"/>
          <w:sz w:val="18"/>
          <w:szCs w:val="18"/>
        </w:rPr>
        <w:t xml:space="preserve">最新正式财务数据为2026年半年度报告，披露日为2026年8月29日。2026年上半年扣除非经常性损益后的归母净利润为195.95亿元，同比下降25.31%；2026年第二季度扣非归母净利润约86.33亿元，同比下降35.98%。公司2026年上半年经营活动现金流净额为375.52亿元，同比增长0.73%；基本每股收益为3.52元，同比增长3.23%。截至2026年6月30日，总资产6431.02亿元，归属于上市公司股东的净资产2128.61亿元，加权平均净资产收益率为11.33%。</w:t>
      </w:r>
    </w:p>
    <w:p>
      <w:pPr>
        <w:spacing w:after="160" w:line="300"/>
      </w:pPr>
      <w:r>
        <w:rPr>
          <w:sz w:val="22"/>
          <w:szCs w:val="22"/>
        </w:rPr>
        <w:t xml:space="preserve">扣非净利润明显下降，主要受到人民币升值背景下汇兑损失与衍生金融工具套保收益非经常性损益分类差异的影响，并不完全代表主营业务大幅恶化。分析扣非数据时需单独考虑汇率套保会计处理。部分媒体将2026年上半年营业收入列示为2610.5亿元或2610.52亿元，但公司半年度报告摘要列示为2600.42亿元，本文优先采用正式公告数据。</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汇总显示近6个月内共有32家机构对2026年业绩进行预测。上述归母净利润和EPS为多家机构预测汇总，不是公司指引或官方业绩承诺。营业收入缺少与净利润、EPS同等覆盖范围的统一多机构一致预期，所列收入为机构单点预测或代表性预测：国联民生证券预测2026至2028年收入分别为4884亿元、5228亿元和5607亿元；另一家机构预测为4813.87亿元、5043.57亿元和5293.90亿元；华泰证券预测约4829亿元、5119亿元和5416亿元。机构差异主要涉及国内家电需求、海外OBM、楼宇科技、机器人与自动化及工业技术等业务假设。代表性机构预测包括：国信证券2026至2028年EPS为6.18元、6.73元和7.27元，归母净利润约470.23亿元、511.39亿元和552.46亿元；华兴证券EPS为6.09元、6.46元和6.81元，归母净利润约464.66亿元、493.16亿元和519.65亿元；太平洋证券EPS为6.20元、6.66元和7.20元，归母净利润约472.85亿元、508.23亿元和549.31亿元；华泰证券EPS为6.20元、6.81元和7.44元；开源证券归母净利润预测为467.7亿元、504.1亿元和540.3亿元，EPS约6.1元、6.6元和7.1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统一多机构收入一致预期缺失；代表性机构预测约4813.87亿至4884亿元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市场一致预期471.81亿元；机构区间415.03亿至630.84亿元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未提供统一市场一致预期增速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市场一致预期6.19元；机构区间5.44至8.27元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统一多机构收入一致预期缺失；代表性机构预测约5043.57亿至5228亿元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市场一致预期505.16亿元；机构区间467.69亿至536.62亿元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未提供统一市场一致预期增速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市场一致预期6.63元；机构区间6.13至7.05元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统一多机构收入一致预期缺失；代表性机构预测约5293.90亿至5607亿元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市场一致预期544.13亿元；机构区间510.01亿至590.80亿元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未提供统一市场一致预期增速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市场一致预期7.14元；机构区间6.69至7.74元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2026年7月至9月披露样本，具体日期未提供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同花顺机构评级代表性样本</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2026年7月至9月披露样本，具体日期未提供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同花顺机构评级代表性样本</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2026年7月至9月披露样本，具体日期未提供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同花顺机构评级代表性样本</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2026年7月至9月披露样本，具体日期未提供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同花顺机构评级代表性样本</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2026年7月至9月披露样本，具体日期未提供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同花顺机构评级代表性样本</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2026年7月至9月披露样本，具体日期未提供</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同花顺机构评级代表性样本</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2026年7月至9月披露样本，具体日期未提供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同花顺机构评级代表性样本</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A股目标价117.8元，按2026年19倍市盈率估值；H股目标价另于2026年7月上调至134.46港元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美银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Buy</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A股目标价96元，H股目标价101.60港元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Investing.com分析师一致预期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偏向强力买入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未来12个月平均目标价约101.47元，最高117.8元，最低81元；覆盖范围和统计口径与国内券商汇总不同</w:t>
            </w:r>
          </w:p>
        </w:tc>
      </w:tr>
    </w:tbl>
    <w:p>
      <w:pPr>
        <w:spacing w:before="200"/>
      </w:pPr>
    </w:p>
    <w:p>
      <w:pPr>
        <w:spacing w:after="160" w:line="300"/>
      </w:pPr>
      <w:r>
        <w:rPr>
          <w:sz w:val="22"/>
          <w:szCs w:val="22"/>
        </w:rPr>
        <w:t xml:space="preserve">截至2026年9月11日收盘，美的集团A股收盘价为86.26元，涨跌幅为+0.07%，总市值约6567亿元。不同平台数据显示：理杏仁市盈率约14.80倍、市净率约3.10倍、股息率约4.98%；中财网市盈率约14.89倍、扣非市盈率约19.09倍、市净率约2.93倍；Yahoo Finance滚动市盈率约14.75倍、滚动EPS约5.85元。总体来看，静态或TTM PE约14.7至14.9倍，PB约2.9至3.1倍。按收盘价和同花顺一致预期EPS计算，2026至2028年动态PE约13.94倍、13.01倍和12.08倍；按国信证券EPS预测计算，对应PE约13.96倍、12.82倍和11.87倍。估值大致反映2026年约13至14倍前瞻PE、2027年约12至13倍前瞻PE。公司2025年归母净利润为439.45亿元，2026年机构一致预期归母净利润约471.81亿元，较高现金回报、全球化业务、海外OBM转型、楼宇科技及机器人与自动化业务构成估值支撑。风险方面，2026年上半年扣非归母净利润同比下降25.31%，汇率及套保会计分类可能继续造成归母与扣非利润偏离；国内家电需求和价格竞争可能压制收入增速及毛利率；海外OBM、楼宇科技、机器人与自动化及数据中心液冷等业务的成长兑现情况将影响估值溢价。机构盈利预测差异较大，2026年归母净利润预测区间为415亿至631亿元，目标价亦因报告日期、币种、估值方法和样本范围不同而不可直接比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2026年9月11日：参加广东辖区投资者集体接待日暨中报业绩说明会</w:t>
      </w:r>
    </w:p>
    <w:p>
      <w:pPr>
        <w:spacing w:after="160" w:line="300"/>
      </w:pPr>
      <w:r>
        <w:rPr>
          <w:sz w:val="22"/>
          <w:szCs w:val="22"/>
        </w:rPr>
        <w:t xml:space="preserve">美的集团将参加由中国证监会广东监管局、广东上市公司协会主办的“2026年广东辖区投资者集体接待日暨辖区上市公司半年度报告业绩说明会”。活动时间为2026年9月15日15:30—17:00，采用网络远程方式举行，公司部分董事及高级管理人员将围绕2026年半年度业绩、公司治理、发展战略及经营状况等问题与投资者交流。该公告不涉及新的经营数据、重大资产交易或业绩预告，主要属于投资者关系及信息沟通安排。来源：https://money.finance.sina.com.cn/corp/view/vCB_AllBulletinDetail.php?id=12594760&amp;stockid=000333</w:t>
      </w:r>
    </w:p>
    <w:p>
      <w:pPr>
        <w:pStyle w:val="Heading2"/>
        <w:spacing w:after="120" w:before="240"/>
      </w:pPr>
      <w:r>
        <w:rPr>
          <w:b/>
          <w:bCs/>
          <w:color w:val="2E74B5"/>
          <w:sz w:val="24"/>
          <w:szCs w:val="24"/>
        </w:rPr>
        <w:t xml:space="preserve">4.2 2026年9月3日：2026年A股持股计划完成非交易过户</w:t>
      </w:r>
    </w:p>
    <w:p>
      <w:pPr>
        <w:spacing w:after="160" w:line="300"/>
      </w:pPr>
      <w:r>
        <w:rPr>
          <w:sz w:val="22"/>
          <w:szCs w:val="22"/>
        </w:rPr>
        <w:t xml:space="preserve">公司回购专用证券账户向“美的集团股份有限公司—2026年A股持股计划”证券账户过户15,772,385股，占公司目前总股本约0.21%。股份锁定期为2026年9月3日至2028年9月2日，不少于24个月。公司称，本期持股计划未与控股股东、实际控制人签署一致行动协议或存在一致行动安排；部分董事及高级管理人员持有本期持股计划份额，但持有人之间无一致行动安排。该事项属于员工持股计划落地，不属于控股股东或实际控制人的直接增持，也不构成普通二级市场买入。来源：https://money.finance.sina.com.cn/corp/view/vCB_AllBulletinDetail.php?id=12581160&amp;stockid=000333</w:t>
      </w:r>
    </w:p>
    <w:p>
      <w:pPr>
        <w:pStyle w:val="Heading2"/>
        <w:spacing w:after="120" w:before="240"/>
      </w:pPr>
      <w:r>
        <w:rPr>
          <w:b/>
          <w:bCs/>
          <w:color w:val="2E74B5"/>
          <w:sz w:val="24"/>
          <w:szCs w:val="24"/>
        </w:rPr>
        <w:t xml:space="preserve">4.3 2026年9月3日：回购A股股份进展</w:t>
      </w:r>
    </w:p>
    <w:p>
      <w:pPr>
        <w:spacing w:after="160" w:line="300"/>
      </w:pPr>
      <w:r>
        <w:rPr>
          <w:sz w:val="22"/>
          <w:szCs w:val="22"/>
        </w:rPr>
        <w:t xml:space="preserve">截至2026年8月31日，公司通过回购专用证券账户累计回购A股99,797,967股，占公司目前总股本的1.31%；成交价区间为73.66元/股至87.71元/股，累计支付金额为80.1972285亿元，不含交易费用。回购股份用途已由股权激励及员工持股计划调整为依法注销、减少注册资本；9月公告明确，本轮回购股份拟作为库存股份，后续用于减少注册资本。回购金额为不超过130亿元且不低于65亿元，回购价格上限为100元/股，回购期限为董事会审议通过方案之日起12个月内。来源：https://money.finance.sina.com.cn/corp/view/vCB_AllBulletinDetail.php?id=12581122&amp;stockid=000333</w:t>
      </w:r>
    </w:p>
    <w:p>
      <w:pPr>
        <w:pStyle w:val="Heading2"/>
        <w:spacing w:after="120" w:before="240"/>
      </w:pPr>
      <w:r>
        <w:rPr>
          <w:b/>
          <w:bCs/>
          <w:color w:val="2E74B5"/>
          <w:sz w:val="24"/>
          <w:szCs w:val="24"/>
        </w:rPr>
        <w:t xml:space="preserve">4.4 2026年9月4日：回购A股61,400股</w:t>
      </w:r>
    </w:p>
    <w:p>
      <w:pPr>
        <w:spacing w:after="160" w:line="300"/>
      </w:pPr>
      <w:r>
        <w:rPr>
          <w:sz w:val="22"/>
          <w:szCs w:val="22"/>
        </w:rPr>
        <w:t xml:space="preserve">公司回购A股61,400股，回购价格区间为86.70元/股至87.00元/股，加权平均价约86.95元/股，支付总金额约533.86万元。所购股份拟作为库存股份，未来用于减少注册资本。该数据主要来自港股00300“翌日披露报表”及财经媒体转载，正式报告建议以后续公司A股回购进展公告为最终核对依据。来源：https://finance.sina.com.cn/jjxw/2026-09-04/doc-iniqsran0783343.shtml?utm_source=openai</w:t>
      </w:r>
    </w:p>
    <w:p>
      <w:pPr>
        <w:pStyle w:val="Heading2"/>
        <w:spacing w:after="120" w:before="240"/>
      </w:pPr>
      <w:r>
        <w:rPr>
          <w:b/>
          <w:bCs/>
          <w:color w:val="2E74B5"/>
          <w:sz w:val="24"/>
          <w:szCs w:val="24"/>
        </w:rPr>
        <w:t xml:space="preserve">4.5 2026年9月7日：回购A股并因股票期权行权发行新股</w:t>
      </w:r>
    </w:p>
    <w:p>
      <w:pPr>
        <w:spacing w:after="160" w:line="300"/>
      </w:pPr>
      <w:r>
        <w:rPr>
          <w:sz w:val="22"/>
          <w:szCs w:val="22"/>
        </w:rPr>
        <w:t xml:space="preserve">公司回购A股575,000股，回购价格区间为85.96元/股至87.00元/股，支付总金额约4,959.67万元，相关股份拟作为库存股份并用于未来减少注册资本。同日，公司因第九期股票期权激励计划行权发行新股32,832股，行权价格为41.44元/股。来源：https://finance.sina.com.cn/jjxw/2026-09-07/doc-iniqzhfu5377659.shtml?utm_source=openai</w:t>
      </w:r>
    </w:p>
    <w:p>
      <w:pPr>
        <w:pStyle w:val="Heading2"/>
        <w:spacing w:after="120" w:before="240"/>
      </w:pPr>
      <w:r>
        <w:rPr>
          <w:b/>
          <w:bCs/>
          <w:color w:val="2E74B5"/>
          <w:sz w:val="24"/>
          <w:szCs w:val="24"/>
        </w:rPr>
        <w:t xml:space="preserve">4.6 2026年9月9日：回购A股并因股票期权行权发行新股</w:t>
      </w:r>
    </w:p>
    <w:p>
      <w:pPr>
        <w:spacing w:after="160" w:line="300"/>
      </w:pPr>
      <w:r>
        <w:rPr>
          <w:sz w:val="22"/>
          <w:szCs w:val="22"/>
        </w:rPr>
        <w:t xml:space="preserve">公司回购A股467,900股，回购价格区间为84.50元/股至86.02元/股，加权平均价约85.5236元/股，支付总金额约4,001.65万元，相关股份拟持作库存股份，用于未来减少注册资本。同日，公司因第九期股票期权激励计划行权发行新股61,270股，行权价格为41.44元/股。来源：https://www.itiger.com/hans/news/1125619071?utm_source=openai</w:t>
      </w:r>
    </w:p>
    <w:p>
      <w:pPr>
        <w:pStyle w:val="Heading2"/>
        <w:spacing w:after="120" w:before="240"/>
      </w:pPr>
      <w:r>
        <w:rPr>
          <w:b/>
          <w:bCs/>
          <w:color w:val="2E74B5"/>
          <w:sz w:val="24"/>
          <w:szCs w:val="24"/>
        </w:rPr>
        <w:t xml:space="preserve">4.7 2026年9月4日至9月9日：连续回购合计情况</w:t>
      </w:r>
    </w:p>
    <w:p>
      <w:pPr>
        <w:spacing w:after="160" w:line="300"/>
      </w:pPr>
      <w:r>
        <w:rPr>
          <w:sz w:val="22"/>
          <w:szCs w:val="22"/>
        </w:rPr>
        <w:t xml:space="preserve">根据9月4日、9月7日及9月9日披露数据加总，公司三日合计回购A股1,104,300股，支付金额约9,495.18万元。该合计数未包含2026年9月10日至9月13日可能发生但尚未披露或尚未检索到的交易。逐日数据主要来自港股00300“翌日披露报表”的转载或二次整理，部分来源并非深交所A股公告原文。</w:t>
      </w:r>
    </w:p>
    <w:p>
      <w:pPr>
        <w:pStyle w:val="Heading2"/>
        <w:spacing w:after="120" w:before="240"/>
      </w:pPr>
      <w:r>
        <w:rPr>
          <w:b/>
          <w:bCs/>
          <w:color w:val="2E74B5"/>
          <w:sz w:val="24"/>
          <w:szCs w:val="24"/>
        </w:rPr>
        <w:t xml:space="preserve">4.8 2026年半年度报告：收入及利润情况</w:t>
      </w:r>
    </w:p>
    <w:p>
      <w:pPr>
        <w:spacing w:after="160" w:line="300"/>
      </w:pPr>
      <w:r>
        <w:rPr>
          <w:sz w:val="22"/>
          <w:szCs w:val="22"/>
        </w:rPr>
        <w:t xml:space="preserve">公司最近一期正式业绩文件为2026年半年度报告，披露日期为2026年8月29日。2026年上半年营业收入约2600.42亿元，同比增长3.55%；归属于上市公司股东的净利润约264.46亿元，同比增长1.66%；扣除非经常性损益后的归母净利润约195.95亿元，同比下降25.31%。上述数据为正式披露数据，不属于业绩预测或券商一致预期。来源：https://vip.stock.finance.sina.com.cn/corp/view/vCB_AllBulletinDetail.php?id=12572219&amp;stockid=000333&amp;utm_source=openai</w:t>
      </w:r>
    </w:p>
    <w:p>
      <w:pPr>
        <w:pStyle w:val="Heading2"/>
        <w:spacing w:after="120" w:before="240"/>
      </w:pPr>
      <w:r>
        <w:rPr>
          <w:b/>
          <w:bCs/>
          <w:color w:val="2E74B5"/>
          <w:sz w:val="24"/>
          <w:szCs w:val="24"/>
        </w:rPr>
        <w:t xml:space="preserve">4.9 截至2026年9月13日：未检索到2026年前三季度业绩预告</w:t>
      </w:r>
    </w:p>
    <w:p>
      <w:pPr>
        <w:spacing w:after="160" w:line="300"/>
      </w:pPr>
      <w:r>
        <w:rPr>
          <w:sz w:val="22"/>
          <w:szCs w:val="22"/>
        </w:rPr>
        <w:t xml:space="preserve">截至2026年9月13日，未检索到公司针对2026年前三季度发布的业绩预告、业绩快报或明显的业绩预增、预减公告。9月公告主要围绕回购、员工持股计划及投资者关系活动展开。</w:t>
      </w:r>
    </w:p>
    <w:p>
      <w:pPr>
        <w:pStyle w:val="Heading2"/>
        <w:spacing w:after="120" w:before="240"/>
      </w:pPr>
      <w:r>
        <w:rPr>
          <w:b/>
          <w:bCs/>
          <w:color w:val="2E74B5"/>
          <w:sz w:val="24"/>
          <w:szCs w:val="24"/>
        </w:rPr>
        <w:t xml:space="preserve">4.10 截至2026年9月13日：未检索到主要股东新增增减持公告</w:t>
      </w:r>
    </w:p>
    <w:p>
      <w:pPr>
        <w:spacing w:after="160" w:line="300"/>
      </w:pPr>
      <w:r>
        <w:rPr>
          <w:sz w:val="22"/>
          <w:szCs w:val="22"/>
        </w:rPr>
        <w:t xml:space="preserve">截至2026年9月13日，未检索到美的集团控股股东美的控股有限公司、实际控制人或持股5%以上股东在2026年9月发布新的减持、增持或权益变动公告。9月3日完成的15,772,385股非交易过户属于2026年A股持股计划实施，不应直接解读为大股东增持。</w:t>
      </w:r>
    </w:p>
    <w:p>
      <w:pPr>
        <w:pStyle w:val="Heading2"/>
        <w:spacing w:after="120" w:before="240"/>
      </w:pPr>
      <w:r>
        <w:rPr>
          <w:b/>
          <w:bCs/>
          <w:color w:val="2E74B5"/>
          <w:sz w:val="24"/>
          <w:szCs w:val="24"/>
        </w:rPr>
        <w:t xml:space="preserve">4.11 截至2026年9月13日：未发现新的大额限售解禁公告</w:t>
      </w:r>
    </w:p>
    <w:p>
      <w:pPr>
        <w:spacing w:after="160" w:line="300"/>
      </w:pPr>
      <w:r>
        <w:rPr>
          <w:sz w:val="22"/>
          <w:szCs w:val="22"/>
        </w:rPr>
        <w:t xml:space="preserve">此前公开信息显示，美的集团2026年7月存在部分股权激励限售股份解禁，但该事项发生在2026年7月，不属于9月新增事件。现有检索资料中，未发现2026年9月新的大额A股限售解禁公告。</w:t>
      </w:r>
    </w:p>
    <w:p>
      <w:pPr>
        <w:pStyle w:val="Heading2"/>
        <w:spacing w:after="120" w:before="240"/>
      </w:pPr>
      <w:r>
        <w:rPr>
          <w:b/>
          <w:bCs/>
          <w:color w:val="2E74B5"/>
          <w:sz w:val="24"/>
          <w:szCs w:val="24"/>
        </w:rPr>
        <w:t xml:space="preserve">4.12 截至2026年9月13日：未检索到新的重大并购、资产交易或重大对外投资公告</w:t>
      </w:r>
    </w:p>
    <w:p>
      <w:pPr>
        <w:spacing w:after="160" w:line="300"/>
      </w:pPr>
      <w:r>
        <w:rPr>
          <w:sz w:val="22"/>
          <w:szCs w:val="22"/>
        </w:rPr>
        <w:t xml:space="preserve">截至2026年9月13日，未检索到公司在2026年9月披露新的重大并购、资产收购、重大出售资产或重大对外投资公告。2026年半年度报告披露，2026年上半年公司未发生资产或股权收购、出售相关的关联交易，亦未发生重大关联交易。该信息不能完全排除非重大投资或境外子公司层面的日常投资。</w:t>
      </w:r>
    </w:p>
    <w:p>
      <w:pPr>
        <w:pStyle w:val="Heading2"/>
        <w:spacing w:after="120" w:before="240"/>
      </w:pPr>
      <w:r>
        <w:rPr>
          <w:b/>
          <w:bCs/>
          <w:color w:val="2E74B5"/>
          <w:sz w:val="24"/>
          <w:szCs w:val="24"/>
        </w:rPr>
        <w:t xml:space="preserve">4.13 监管及政策消息：投资者集体接待日不构成监管处罚或行政措施</w:t>
      </w:r>
    </w:p>
    <w:p>
      <w:pPr>
        <w:spacing w:after="160" w:line="300"/>
      </w:pPr>
      <w:r>
        <w:rPr>
          <w:sz w:val="22"/>
          <w:szCs w:val="22"/>
        </w:rPr>
        <w:t xml:space="preserve">2026年9月11日公告涉及广东证监局、广东上市公司协会组织的投资者集体接待日，属于推动投资者关系和上市公司信息沟通的常规活动，不构成对美的集团的监管处罚、问询或行政措施。</w:t>
      </w:r>
    </w:p>
    <w:p>
      <w:pPr>
        <w:pStyle w:val="Heading2"/>
        <w:spacing w:after="120" w:before="240"/>
      </w:pPr>
      <w:r>
        <w:rPr>
          <w:b/>
          <w:bCs/>
          <w:color w:val="2E74B5"/>
          <w:sz w:val="24"/>
          <w:szCs w:val="24"/>
        </w:rPr>
        <w:t xml:space="preserve">4.14 近期综合判断：回购与员工持股计划为9月主要事项</w:t>
      </w:r>
    </w:p>
    <w:p>
      <w:pPr>
        <w:spacing w:after="160" w:line="300"/>
      </w:pPr>
      <w:r>
        <w:rPr>
          <w:sz w:val="22"/>
          <w:szCs w:val="22"/>
        </w:rPr>
        <w:t xml:space="preserve">9月最核心的公司事项是回购延续和员工持股计划落地。截至2026年8月31日，公司已累计回购约80.20亿元、99,797,967股；9月4日至9月9日仍在连续实施回购，且回购股份用途为未来减少注册资本。员工持股计划于9月3日完成15,772,385股非交易过户，锁定期至2028年9月2日。该部分股份暂不属于注销股份，后续实际注销数量需以后续库存股用途及注销安排公告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000333 美的集团</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86.26元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+0.07%，较前一交易日上涨0.06元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86.20元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86.90元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85.95元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约2228.63万股；Investing历史行情约2229万股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约19.26亿元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约0.30%—0.32%，属于低换手水平</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按收盘价及总股本估算约6581亿元；理杏仁相近时点披露约6563亿元，因价格、股本口径和更新时间不同存在差异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52周最高价89.50元，最低价71.02元；当前股价处于52周区间相对高位区域</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超大单净流入-2.7923亿元，大单净流入+1.9074亿元，超大单与大单合计约净流出8848.87万元；数据为证券之星单一来源的算法统计口径</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86.47元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现价低于MA5，短线略有压力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86.29元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现价基本贴近MA10</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85.86元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现价高于MA20，形成短期支撑，中期中枢尚未明显破坏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86.69元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现价低于MA50，构成近端压力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86.09元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现价略高于MA100，形成下方支撑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85.56元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现价高于MA200，中期趋势尚未转弱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均线结构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MA5、MA10、MA50附近形成密集压力；MA20、MA100、MA200位于现价下方</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短线属于高位震荡、均线交织状态，而非单边趋势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-0.06，技术页面信号为“卖出”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MACD位于零轴附近且略为负值，短线动能偏弱，但绝对值较小，更接近震荡中的弱势钝化，尚不能单独作为趋势性转空依据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49.696，技术评级为“中性”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RSI14处于50附近，多空力量暂时均衡，未进入超买或超卖区域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本次检索未找到与最新收盘日严格对应且可交叉核实的RSI6数值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中轨约85.86元，上轨约88.48元，下轨约83.24元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以上数值基于2026年8月17日至9月11日20个交易日收盘价估算，并非行情平台直接披露值；不同样本标准差、除权方式或收盘价口径可能造成小幅差异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最高价89.50元，最低价71.02元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当前价较52周高点低约3.6%，较52周低点高约21.5%；71.02元的具体日期未能在本次抓取页面中逐日核实</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最近几个交易日大致为15亿—20亿元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9月7日至9月11日股价先跌后反弹，但成交量未持续显著放大，暂时更符合高位区间震荡特征</w:t>
            </w:r>
          </w:p>
        </w:tc>
      </w:tr>
    </w:tbl>
    <w:p>
      <w:pPr>
        <w:spacing w:before="200"/>
      </w:pPr>
    </w:p>
    <w:p>
      <w:pPr>
        <w:spacing w:after="160" w:line="300"/>
      </w:pPr>
      <w:r>
        <w:rPr>
          <w:sz w:val="22"/>
          <w:szCs w:val="22"/>
        </w:rPr>
        <w:t xml:space="preserve">截至2026年9月11日，美的集团收盘86.26元，股价此前从8月中旬82—84元区域反弹至89.50元附近后回落，目前在86元附近整理。MA5、MA10和MA50构成近端压力，MA20、MA100和MA200位于现价下方形成支撑，均线整体呈交织状态。MACD为-0.06且略偏负，RSI14为49.696并处于中性区域，技术面暂未形成明确单边趋势。近期成交额主要处于15亿—20亿元区间，换手率约0.30%—0.32%；9月11日主力大单口径净流出约8848.87万元，但股价仍小幅上涨，显示当日存在大资金兑现或调仓，同时有中小单及部分大单承接。整体看，当前更接近高位震荡格局，后续方向仍需结合关键价格区间与成交额变化观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风险提示：以下内容仅为基于截至2026年9月11日收盘数据、历史价格及技术指标的主观情景推演，不构成投资建议，也不代表对未来价格的确定预测。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88.30~89.50元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依据包括9月4日盘中高点88.28元、9月3日盘中高点88.50元、估算布林上轨约88.48元及52周高点89.50元。若有效突破88.30~88.50元并伴随成交额明显放大，可能进一步测试89.50元附近；若反复受阻，则仍可能维持高位震荡。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85.40~86.10元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依据包括9月10日最低价85.40元、9月11日最低价85.95元、MA20约85.86元和MA100约86.09元。若该区域获得支撑，短线仍可能围绕86元附近震荡修复；若收盘持续跌破85.40元，短线结构将转弱。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83.20~84.00元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依据包括估算布林下轨约83.24元、8月17日至8月21日阶段成交密集区约83.0~84.3元，以及8月17日和8月18日盘中低点接近82.39元。若该区域失守，可能进一步考验82.40元附近阶段低点。</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这是基于当前技术与资金状态的主观判断，不是统计概率）：价格区间约85.40~88.30元。触发条件包括股价维持在MA20约85.86元上方、85.40~86.10元区域出现承接、成交额维持在近期约15亿~20亿元常态区间，且家电及大盘权重板块没有明显系统性下跌。该情景下，股价可能在86元附近反复震荡并向上测试88元附近压力，但未必一次性突破52周高点。</w:t>
      </w:r>
    </w:p>
    <w:p>
      <w:pPr>
        <w:pStyle w:val="ListParagraph"/>
        <w:numPr>
          <w:ilvl w:val="0"/>
          <w:numId w:val="2"/>
        </w:numPr>
        <w:spacing w:after="80" w:line="280"/>
      </w:pPr>
      <w:r>
        <w:rPr>
          <w:sz w:val="22"/>
          <w:szCs w:val="22"/>
        </w:rPr>
        <w:t xml:space="preserve">偏弱下行（权重中等；这是基于当前技术与资金状态的主观判断，不是统计概率）：价格区间约83.20~85.40元。触发条件包括收盘跌破85.40元、MACD负值扩大、主力大单连续数日净流出，或成交额放大但股价收跌，出现放量滞跌或放量下挫。若85.40元支撑失守，可能向83.20~84.00元区域回撤；若该区域也无法止跌，则可能进一步靠近82.40元阶段低点。</w:t>
      </w:r>
    </w:p>
    <w:p>
      <w:pPr>
        <w:pStyle w:val="ListParagraph"/>
        <w:numPr>
          <w:ilvl w:val="0"/>
          <w:numId w:val="2"/>
        </w:numPr>
        <w:spacing w:after="80" w:line="280"/>
      </w:pPr>
      <w:r>
        <w:rPr>
          <w:sz w:val="22"/>
          <w:szCs w:val="22"/>
        </w:rPr>
        <w:t xml:space="preserve">反弹走强（权重偏低至中等；这是基于当前技术与资金状态的主观判断，不是统计概率）：价格区间约88.30~89.50元。触发条件包括重新站上MA5约86.47元和MA50约86.69元、放量突破88.30~88.50元、单日成交额明显高于近期15亿~20亿元常态水平，以及家电权重板块或大盘风格同步转强、主力大单资金由净流出转为连续净流入。若满足条件，可能重新测试89.50元52周高点；若突破89.50元但成交量未同步放大，需观察冲高回落或假突破风险。</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0.30%~0.32%，成交额约19.26亿元，近几个交易日成交额大致处于15亿~20亿元区间。9月11日超大单与大单合计净流出约8848.87万元；该资金流向数据来自证券之星单一来源，属于第三方算法统计，不等同于交易所官方披露的机构资金流量。截至2026年6月30日，前十大流通股东合计持有约44.63亿股，占流通股约59.39%。前十大股东包括美的控股有限公司、香港中央结算有限公司、HKSCC NOMINEES LIMITED、保险资金、中央汇金、中国证券金融公司及指数基金等，并非单纯由控股家族或产业资本构成。需要注意，股东数据距2026年9月11日已有两个多月，香港中央结算、保险资金和基金持仓期间可能发生变化，不能直接视为最新实时筹码结构。结合大市值、低换手特征，美的集团短线价格对指数、境外资金及大额机构交易较敏感，但通常不存在小盘股明显的订单簿脆弱和大幅滑点特征。</w:t>
      </w:r>
    </w:p>
    <w:p>
      <w:pPr>
        <w:spacing w:after="160" w:line="300"/>
      </w:pPr>
      <w:r>
        <w:rPr>
          <w:sz w:val="22"/>
          <w:szCs w:val="22"/>
        </w:rPr>
        <w:t xml:space="preserve">若未来一周出现单日成交额连续放大至25亿元以上，同时收盘价站稳88.30元上方，可视为向上突破获得资金确认的观察信号；若成交额放大但股价跌破85.40元，则更偏向放量派发或下行确认。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观察85.40~86.10元支撑区能否守住，以及MA20约85.86元是否继续提供支撑。</w:t>
      </w:r>
    </w:p>
    <w:p>
      <w:pPr>
        <w:pStyle w:val="ListParagraph"/>
        <w:numPr>
          <w:ilvl w:val="0"/>
          <w:numId w:val="2"/>
        </w:numPr>
        <w:spacing w:after="80" w:line="280"/>
      </w:pPr>
      <w:r>
        <w:rPr>
          <w:sz w:val="22"/>
          <w:szCs w:val="22"/>
        </w:rPr>
        <w:t xml:space="preserve">观察88.30~89.50元压力区是否出现放量突破，并关注成交额是否持续超过25亿元。</w:t>
      </w:r>
    </w:p>
    <w:p>
      <w:pPr>
        <w:pStyle w:val="ListParagraph"/>
        <w:numPr>
          <w:ilvl w:val="0"/>
          <w:numId w:val="2"/>
        </w:numPr>
        <w:spacing w:after="80" w:line="280"/>
      </w:pPr>
      <w:r>
        <w:rPr>
          <w:sz w:val="22"/>
          <w:szCs w:val="22"/>
        </w:rPr>
        <w:t xml:space="preserve">观察主力大单资金能否由2026年9月11日的净流出转为连续净流入。</w:t>
      </w:r>
    </w:p>
    <w:p>
      <w:pPr>
        <w:pStyle w:val="ListParagraph"/>
        <w:numPr>
          <w:ilvl w:val="0"/>
          <w:numId w:val="2"/>
        </w:numPr>
        <w:spacing w:after="80" w:line="280"/>
      </w:pPr>
      <w:r>
        <w:rPr>
          <w:sz w:val="22"/>
          <w:szCs w:val="22"/>
        </w:rPr>
        <w:t xml:space="preserve">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家电行业已由增量普及转向存量更新和结构升级，智能家居仍是美的基本盘；楼宇科技、工业技术、机器人与自动化及新能源等业务则扩大了公司在ToB、工业客户和海外市场的覆盖。公司2025年智能家居业务收入占比65.71%，商业及工业解决方案收入占比26.89%。</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家电行业传统大家电增速放缓，以旧换新、节能政策和智能化推动更新需求；高端化、套系化、健康化和AI化是产品升级方向，海外市场仍是中国家电龙头的重要增长来源。</w:t>
      </w:r>
    </w:p>
    <w:p>
      <w:pPr>
        <w:pStyle w:val="ListParagraph"/>
        <w:numPr>
          <w:ilvl w:val="0"/>
          <w:numId w:val="2"/>
        </w:numPr>
        <w:spacing w:after="80" w:line="280"/>
      </w:pPr>
      <w:r>
        <w:rPr>
          <w:sz w:val="22"/>
          <w:szCs w:val="22"/>
        </w:rPr>
        <w:t xml:space="preserve">家电行业竞争壁垒主要体现为品牌、渠道、规模、供应链和售后服务；铜、铝、钢材、塑料等原材料价格对利润影响较大。</w:t>
      </w:r>
    </w:p>
    <w:p>
      <w:pPr>
        <w:pStyle w:val="ListParagraph"/>
        <w:numPr>
          <w:ilvl w:val="0"/>
          <w:numId w:val="2"/>
        </w:numPr>
        <w:spacing w:after="80" w:line="280"/>
      </w:pPr>
      <w:r>
        <w:rPr>
          <w:sz w:val="22"/>
          <w:szCs w:val="22"/>
        </w:rPr>
        <w:t xml:space="preserve">2024年中国空调产量26598.4万台，同比增长9.7%；冰箱产量10395.7万台，同比增长8.3%；洗衣机产量11736.5万台，同比增长8.8%。上述数据来自研究纪要引用的联合资信2025年家电行业报告。</w:t>
      </w:r>
    </w:p>
    <w:p>
      <w:pPr>
        <w:pStyle w:val="ListParagraph"/>
        <w:numPr>
          <w:ilvl w:val="0"/>
          <w:numId w:val="2"/>
        </w:numPr>
        <w:spacing w:after="80" w:line="280"/>
      </w:pPr>
      <w:r>
        <w:rPr>
          <w:sz w:val="22"/>
          <w:szCs w:val="22"/>
        </w:rPr>
        <w:t xml:space="preserve">冰箱行业前十大品牌市场集中度超过80%；空调行业由美的、格力、海尔构成第一集团；2024年美的系空调线上和线下市场份额均超过30%。</w:t>
      </w:r>
    </w:p>
    <w:p>
      <w:pPr>
        <w:pStyle w:val="ListParagraph"/>
        <w:numPr>
          <w:ilvl w:val="0"/>
          <w:numId w:val="2"/>
        </w:numPr>
        <w:spacing w:after="80" w:line="280"/>
      </w:pPr>
      <w:r>
        <w:rPr>
          <w:sz w:val="22"/>
          <w:szCs w:val="22"/>
        </w:rPr>
        <w:t xml:space="preserve">2025年中国中央空调内外销市场规模约1386.8亿元，同比下降4.1%；国内销售规模约1125.5亿元，同比下降7.4%。中央空调ToB业务占比超过70%，下游包括商业建筑、工业、公共建筑、数据中心、医院、轨道交通和学校。</w:t>
      </w:r>
    </w:p>
    <w:p>
      <w:pPr>
        <w:pStyle w:val="ListParagraph"/>
        <w:numPr>
          <w:ilvl w:val="0"/>
          <w:numId w:val="2"/>
        </w:numPr>
        <w:spacing w:after="80" w:line="280"/>
      </w:pPr>
      <w:r>
        <w:rPr>
          <w:sz w:val="22"/>
          <w:szCs w:val="22"/>
        </w:rPr>
        <w:t xml:space="preserve">楼宇科技行业项目属性和技术服务属性较强，外资及合资品牌仍具影响力；房地产周期会影响住宅和商业项目，但数据中心、工业节能和公共建筑改造具有成长性。</w:t>
      </w:r>
    </w:p>
    <w:p>
      <w:pPr>
        <w:pStyle w:val="ListParagraph"/>
        <w:numPr>
          <w:ilvl w:val="0"/>
          <w:numId w:val="2"/>
        </w:numPr>
        <w:spacing w:after="80" w:line="280"/>
      </w:pPr>
      <w:r>
        <w:rPr>
          <w:sz w:val="22"/>
          <w:szCs w:val="22"/>
        </w:rPr>
        <w:t xml:space="preserve">工业机器人行业竞争核心由单机价格逐步转向核心零部件、机器人本体性能、系统集成、行业工艺Know-how、软件和数字化能力、售后网络及客户认证。</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海尔智家（600690.SH）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全球化综合白电和智慧家庭平台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冰箱、洗衣机、家居场景及高端品牌能力强，海外本地化运营成熟；相较海尔，美的品类更广，ToB、工业技术、机器人和新能源布局更深。</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格力电器（000651.SZ）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以空调和制冷技术为核心的专业化家电及装备制造商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家用及商用空调、专业制冷和核心零部件能力较强；相较格力，美的品类更为多元，海外、智能家居、工业技术、机器人和新能源布局更广。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海信家电（000921.SZ）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以冰箱、家用空调、中央空调和汽车热管理为主的综合家电企业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在制冷、中央空调、汽车热管理和相关核心部件方面具备竞争力；相较海信，美的业务覆盖更广、规模更大。</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TCL智家（002668.SZ）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以冰箱、冷柜及冰洗产品为主，具有全球化出口和ODM特色</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奥马冰箱出口和ODM能力较强，业务更偏专业化和出口型；美的在全品类家电、品牌矩阵、核心零部件、楼宇科技和工业自动化方面更全面。</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埃斯顿、汇川技术、新松机器人等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工业机器人本体、运动控制、伺服及自动化系统企业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与美的集团整体家电业务并非直接竞争对手，但在美的机器人与自动化业务所在细分市场具有可比性；库卡为美的集团旗下资产。</w:t>
            </w:r>
          </w:p>
        </w:tc>
      </w:tr>
    </w:tbl>
    <w:p>
      <w:pPr>
        <w:spacing w:before="200"/>
      </w:pPr>
    </w:p>
    <w:p>
      <w:pPr>
        <w:spacing w:after="160" w:line="300"/>
      </w:pPr>
      <w:r>
        <w:rPr>
          <w:sz w:val="22"/>
          <w:szCs w:val="22"/>
        </w:rPr>
        <w:t xml:space="preserve">美的集团相较海尔智家更突出品类多元、核心零部件、楼宇科技及ToB工业布局；相较格力电器业务更加分散、海外和新业务覆盖更广；相较海信家电和TCL智家规模更大、业务链条更完整。机器人与自动化方面，美的通过库卡进入全球工业机器人第一梯队，但该业务与家电业务在盈利和周期特征上差异较大，不能简单按家电企业估值逻辑评价。行业资料来源包括美的集团2025年年度报告、联合资信《2025年家电行业研究报告》及相关可比公司2025年年度报告；部分市场份额为年报引用的产业在线、MIR睿工业等外部行业数据，具体数据口径以原始报告及最新年报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利润与表观利润可能继续出现偏离。2026年上半年扣非归母净利润同比下降25.31%，汇兑损失及衍生金融工具套保收益的非经常性损益分类差异对归母与扣非利润均有影响，若人民币汇率波动延续，利润质量和同比表现可能继续受到扰动。</w:t>
      </w:r>
    </w:p>
    <w:p>
      <w:pPr>
        <w:pStyle w:val="ListParagraph"/>
        <w:numPr>
          <w:ilvl w:val="0"/>
          <w:numId w:val="2"/>
        </w:numPr>
        <w:spacing w:after="80" w:line="280"/>
      </w:pPr>
      <w:r>
        <w:rPr>
          <w:sz w:val="22"/>
          <w:szCs w:val="22"/>
        </w:rPr>
        <w:t xml:space="preserve">原材料成本对美的集团盈利具有较高敏感度。2025年家用电器业务营业成本中原材料占比82.26%，而公司对铜、铝、钢材、塑料等大宗材料不具备完全定价权；若材料价格上涨且提价、产品结构升级或采购效率无法充分抵消，毛利率可能承压。</w:t>
      </w:r>
    </w:p>
    <w:p>
      <w:pPr>
        <w:pStyle w:val="ListParagraph"/>
        <w:numPr>
          <w:ilvl w:val="0"/>
          <w:numId w:val="2"/>
        </w:numPr>
        <w:spacing w:after="80" w:line="280"/>
      </w:pPr>
      <w:r>
        <w:rPr>
          <w:sz w:val="22"/>
          <w:szCs w:val="22"/>
        </w:rPr>
        <w:t xml:space="preserve">国内家电市场竞争可能限制收入和利润增长。智能家居2025年收入占比65.71%，成熟家电业务仍是基本盘，但国内需求处于存量更新阶段，空调、冰箱、洗衣机等品类面临促销、返利、渠道库存和价格竞争压力，可能影响整体毛利率。</w:t>
      </w:r>
    </w:p>
    <w:p>
      <w:pPr>
        <w:pStyle w:val="ListParagraph"/>
        <w:numPr>
          <w:ilvl w:val="0"/>
          <w:numId w:val="2"/>
        </w:numPr>
        <w:spacing w:after="80" w:line="280"/>
      </w:pPr>
      <w:r>
        <w:rPr>
          <w:sz w:val="22"/>
          <w:szCs w:val="22"/>
        </w:rPr>
        <w:t xml:space="preserve">海外业务扩张面临经营和财务波动风险。2025年海外收入占比42.93%，海外OBM仍处于渠道、品牌和售后体系建设阶段，关税及贸易政策、汇率变化、当地渠道投入和售后成本可能压缩海外业务利润。</w:t>
      </w:r>
    </w:p>
    <w:p>
      <w:pPr>
        <w:pStyle w:val="ListParagraph"/>
        <w:numPr>
          <w:ilvl w:val="0"/>
          <w:numId w:val="2"/>
        </w:numPr>
        <w:spacing w:after="80" w:line="280"/>
      </w:pPr>
      <w:r>
        <w:rPr>
          <w:sz w:val="22"/>
          <w:szCs w:val="22"/>
        </w:rPr>
        <w:t xml:space="preserve">ToB及新业务的盈利兑现存在不确定性。楼宇科技、机器人与自动化、工业技术、新能源和医疗等业务具有项目制、定制化、客户认证及较高交付和账期要求，且商业及工业解决方案毛利率低于智能家居；若订单转化、项目交付或规模化速度不及预期，可能拖累利润率和估值溢价。</w:t>
      </w:r>
    </w:p>
    <w:p>
      <w:pPr>
        <w:pStyle w:val="ListParagraph"/>
        <w:numPr>
          <w:ilvl w:val="0"/>
          <w:numId w:val="2"/>
        </w:numPr>
        <w:spacing w:after="80" w:line="280"/>
      </w:pPr>
      <w:r>
        <w:rPr>
          <w:sz w:val="22"/>
          <w:szCs w:val="22"/>
        </w:rPr>
        <w:t xml:space="preserve">公司经营现金流存在波动。2025年经营活动现金流净额为533.46亿元，低于2024年的605.12亿元；随着海外业务扩张、库存及ToB项目增加，应收账款、存货和账期变化可能对现金转换效率形成压力。</w:t>
      </w:r>
    </w:p>
    <w:p>
      <w:pPr>
        <w:pStyle w:val="ListParagraph"/>
        <w:numPr>
          <w:ilvl w:val="0"/>
          <w:numId w:val="2"/>
        </w:numPr>
        <w:spacing w:after="80" w:line="280"/>
      </w:pPr>
      <w:r>
        <w:rPr>
          <w:sz w:val="22"/>
          <w:szCs w:val="22"/>
        </w:rPr>
        <w:t xml:space="preserve">回购与员工持股计划的实际资本运作效果仍需观察。截至2026年8月31日累计回购股份占总股本约1.31%，回购股份拟用于减少注册资本，但后续实际注销安排尚需公告确认；2026年持股计划过户股份锁定至2028年9月2日，不能直接等同于控股股东增持。</w:t>
      </w:r>
    </w:p>
    <w:p>
      <w:pPr>
        <w:pStyle w:val="ListParagraph"/>
        <w:numPr>
          <w:ilvl w:val="0"/>
          <w:numId w:val="2"/>
        </w:numPr>
        <w:spacing w:after="80" w:line="280"/>
      </w:pPr>
      <w:r>
        <w:rPr>
          <w:sz w:val="22"/>
          <w:szCs w:val="22"/>
        </w:rPr>
        <w:t xml:space="preserve">股价处于52周高位附近且估值与盈利预期存在一定关联。2026年9月11日收盘价为86.26元，距52周高点89.50元较近，若后续扣非利润继续下滑、机构盈利预测下修，或股价在88.30至89.50元压力区间遇阻，可能放大估值和短期波动风险。</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美的集团的中长期增长逻辑主要来自国内家电存量更新与产品结构升级、海外OBM扩张，以及楼宇科技、工业技术、机器人与自动化、新能源和数据中心液冷等ToB业务的拓展。全球制造和研发网络、核心零部件协同及品牌渠道能力有助于提升经营效率和业务抗风险能力；2026年市场预测仍整体指向收入和归母净利润温和增长，但不同机构对2026年归母净利润的预测区间为415亿至631亿元，分歧较大，反映新业务放量、海外经营和汇率假设存在不确定性。</w:t>
      </w:r>
    </w:p>
    <w:p>
      <w:pPr>
        <w:spacing w:after="160" w:line="300"/>
      </w:pPr>
      <w:r>
        <w:rPr>
          <w:sz w:val="22"/>
          <w:szCs w:val="22"/>
        </w:rPr>
        <w:t xml:space="preserve">短期看，公司收入增速有所放缓，扣非利润明显下滑，后续需要观察汇率及套保会计影响是否收敛、国内家电需求和价格竞争是否改善，以及海外OBM、楼宇科技和机器人与自动化业务能否转化为稳定利润。若盈利增长能够延续，回购注销、高现金回报和全球化业务有助于支撑估值；若主营利润率继续承压，则当前估值所隐含的盈利修复预期可能需要重新评估。</w:t>
      </w:r>
    </w:p>
    <w:p>
      <w:pPr>
        <w:spacing w:after="160" w:line="300"/>
      </w:pPr>
      <w:r>
        <w:rPr>
          <w:sz w:val="22"/>
          <w:szCs w:val="22"/>
        </w:rPr>
        <w:t xml:space="preserve">技术层面，股价目前更接近高位区间震荡而非明确单边趋势，85.40至86.10元为近期重要支撑观察区间，88.30至89.50元为压力区间。后续方向仍取决于成交额、资金流向、公司业绩兑现及市场整体风格变化，技术指标仅能作为辅助观察，不能替代对基本面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https://www.midea.com.cn/content/dam/mideacn-aem/%E6%8A%95%E8%B5%84%E8%80%85%E5%85%B3%E7%B3%BB/2025%E5%B9%B4%E5%BA%A6%E6%8A%A5%E5%91%8A.pdf.coredownload.inline.pdf — https://www.midea.com.cn/content/dam/mideacn-aem/%E6%8A%95%E8%B5%84%E8%80%85%E5%85%B3%E7%B3%BB/2025%E5%B9%B4%E5%BA%A6%E6%8A%A5%E5%91%8A.pdf.coredownload.inline.pdf</w:t>
      </w:r>
    </w:p>
    <w:p>
      <w:pPr>
        <w:spacing w:after="200"/>
      </w:pPr>
      <w:r>
        <w:rPr>
          <w:i/>
          <w:iCs/>
          <w:color w:val="595959"/>
          <w:sz w:val="18"/>
          <w:szCs w:val="18"/>
        </w:rPr>
        <w:t xml:space="preserve">联合资信-2025年家电行业研究报告-250625.pdf — https://pdf.dfcfw.com/pdf/H3_AP202506261698061534_1.pdf%3F1750965622000.pdf</w:t>
      </w:r>
    </w:p>
    <w:p>
      <w:pPr>
        <w:spacing w:after="200"/>
      </w:pPr>
      <w:r>
        <w:rPr>
          <w:i/>
          <w:iCs/>
          <w:color w:val="595959"/>
          <w:sz w:val="18"/>
          <w:szCs w:val="18"/>
        </w:rPr>
        <w:t xml:space="preserve">美的集团(000333)_公司公告_美的集团：2026年半年度报告摘要新浪财经_新浪网 — https://money.finance.sina.com.cn/corp/view/vCB_AllBulletinDetail.php?id=12572218&amp;stockid=000333</w:t>
      </w:r>
    </w:p>
    <w:p>
      <w:pPr>
        <w:spacing w:after="200"/>
      </w:pPr>
      <w:r>
        <w:rPr>
          <w:i/>
          <w:iCs/>
          <w:color w:val="595959"/>
          <w:sz w:val="18"/>
          <w:szCs w:val="18"/>
        </w:rPr>
        <w:t xml:space="preserve">美的集团(000333) 盈利预测_F10_同花顺金融服务网 — https://basic.10jqka.com.cn/000333/worth.html?utm_source=openai</w:t>
      </w:r>
    </w:p>
    <w:p>
      <w:pPr>
        <w:spacing w:after="200"/>
      </w:pPr>
      <w:r>
        <w:rPr>
          <w:i/>
          <w:iCs/>
          <w:color w:val="595959"/>
          <w:sz w:val="18"/>
          <w:szCs w:val="18"/>
        </w:rPr>
        <w:t xml:space="preserve">美的集团(000333)机构预测_证券之星 — https://stock.quote.stockstar.com/finance/predict_000333.shtml?utm_source=openai</w:t>
      </w:r>
    </w:p>
    <w:p>
      <w:pPr>
        <w:spacing w:after="200"/>
      </w:pPr>
      <w:r>
        <w:rPr>
          <w:i/>
          <w:iCs/>
          <w:color w:val="595959"/>
          <w:sz w:val="18"/>
          <w:szCs w:val="18"/>
        </w:rPr>
        <w:t xml:space="preserve">靠谱业绩预测 — https://tool.stockstar.com/stocksurvey/analysts_detail/sz000333_37164e514ecd1d94ad825c38a15679be?utm_source=openai</w:t>
      </w:r>
    </w:p>
    <w:p>
      <w:pPr>
        <w:spacing w:after="200"/>
      </w:pPr>
      <w:r>
        <w:rPr>
          <w:i/>
          <w:iCs/>
          <w:color w:val="595959"/>
          <w:sz w:val="18"/>
          <w:szCs w:val="18"/>
        </w:rPr>
        <w:t xml:space="preserve">美的集团(000333)-机构评级详细 — https://basic.10jqka.com.cn/mobile/000333/ratingn.html</w:t>
      </w:r>
    </w:p>
    <w:p>
      <w:pPr>
        <w:spacing w:after="200"/>
      </w:pPr>
      <w:r>
        <w:rPr>
          <w:i/>
          <w:iCs/>
          <w:color w:val="595959"/>
          <w:sz w:val="18"/>
          <w:szCs w:val="18"/>
        </w:rPr>
        <w:t xml:space="preserve">美的集团(000333)：主业韧性与TOB共筑增长底盘__新浪财经_新浪网 — https://stock.finance.sina.com.cn/stock/go.php/vReport_Show/kind/search/rptid/841504394645/index.phtml?utm_source=openai</w:t>
      </w:r>
    </w:p>
    <w:p>
      <w:pPr>
        <w:spacing w:after="200"/>
      </w:pPr>
      <w:r>
        <w:rPr>
          <w:i/>
          <w:iCs/>
          <w:color w:val="595959"/>
          <w:sz w:val="18"/>
          <w:szCs w:val="18"/>
        </w:rPr>
        <w:t xml:space="preserve">华泰证券：美的正向全球化科技制造企业转型，目标价升至134.46港元 — https://stock.10jqka.com.cn/20260720/c678285961.shtml?utm_source=openai</w:t>
      </w:r>
    </w:p>
    <w:p>
      <w:pPr>
        <w:spacing w:after="200"/>
      </w:pPr>
      <w:r>
        <w:rPr>
          <w:i/>
          <w:iCs/>
          <w:color w:val="595959"/>
          <w:sz w:val="18"/>
          <w:szCs w:val="18"/>
        </w:rPr>
        <w:t xml:space="preserve">美的集团2H26展望改善，股东回报具备上行空间 | 摘要速读 | 河洛投研 — https://www.xxquant.com/zh/institution/institutional-research/32c3af1b89fbe8574d52e8304d2ce458?utm_source=openai</w:t>
      </w:r>
    </w:p>
    <w:p>
      <w:pPr>
        <w:spacing w:after="200"/>
      </w:pPr>
      <w:r>
        <w:rPr>
          <w:i/>
          <w:iCs/>
          <w:color w:val="595959"/>
          <w:sz w:val="18"/>
          <w:szCs w:val="18"/>
        </w:rPr>
        <w:t xml:space="preserve">美的集团(000333)股票分析师一致预期_市场情绪_英为财情Investing.com — https://cn.investing.com/equities/midea-group-a-consensus-estimates?utm_source=openai</w:t>
      </w:r>
    </w:p>
    <w:p>
      <w:pPr>
        <w:spacing w:after="200"/>
      </w:pPr>
      <w:r>
        <w:rPr>
          <w:i/>
          <w:iCs/>
          <w:color w:val="595959"/>
          <w:sz w:val="18"/>
          <w:szCs w:val="18"/>
        </w:rPr>
        <w:t xml:space="preserve">机构评级|6家机构更新美的集团评级 — https://stock.10jqka.com.cn/20260331/c675667605.shtml?utm_source=openai</w:t>
      </w:r>
    </w:p>
    <w:p>
      <w:pPr>
        <w:spacing w:after="200"/>
      </w:pPr>
      <w:r>
        <w:rPr>
          <w:i/>
          <w:iCs/>
          <w:color w:val="595959"/>
          <w:sz w:val="18"/>
          <w:szCs w:val="18"/>
        </w:rPr>
        <w:t xml:space="preserve">美的集团(000333)股票历史数据:历史行情,价格,走势图表_英为财情Investing.com — https://cn.investing.com/equities/midea-group-a-historical-data?utm_source=openai</w:t>
      </w:r>
    </w:p>
    <w:p>
      <w:pPr>
        <w:spacing w:after="200"/>
      </w:pPr>
      <w:r>
        <w:rPr>
          <w:i/>
          <w:iCs/>
          <w:color w:val="595959"/>
          <w:sz w:val="18"/>
          <w:szCs w:val="18"/>
        </w:rPr>
        <w:t xml:space="preserve">美的集团(000333)公告(全部) - 理杏仁 — https://www.lixinger.com/equity/company/detail/sz/000333/333/announcement?type=all</w:t>
      </w:r>
    </w:p>
    <w:p>
      <w:pPr>
        <w:spacing w:after="200"/>
      </w:pPr>
      <w:r>
        <w:rPr>
          <w:i/>
          <w:iCs/>
          <w:color w:val="595959"/>
          <w:sz w:val="18"/>
          <w:szCs w:val="18"/>
        </w:rPr>
        <w:t xml:space="preserve">美的集团(000333)公司公告_新浪财经_新浪网 — https://money.finance.sina.com.cn/corp/go.php/vCB_AllBulletin/stockid/000333.phtml</w:t>
      </w:r>
    </w:p>
    <w:p>
      <w:pPr>
        <w:spacing w:after="200"/>
      </w:pPr>
      <w:r>
        <w:rPr>
          <w:i/>
          <w:iCs/>
          <w:color w:val="595959"/>
          <w:sz w:val="18"/>
          <w:szCs w:val="18"/>
        </w:rPr>
        <w:t xml:space="preserve">美的集团(000333)_公司公告_美的集团：关于参加2026年广东辖区投资者集体接待日暨辖区上市公司半年度报告业绩说明会活动的公告新浪财经_新浪网 — https://money.finance.sina.com.cn/corp/view/vCB_AllBulletinDetail.php?id=12594760&amp;stockid=000333</w:t>
      </w:r>
    </w:p>
    <w:p>
      <w:pPr>
        <w:spacing w:after="200"/>
      </w:pPr>
      <w:r>
        <w:rPr>
          <w:i/>
          <w:iCs/>
          <w:color w:val="595959"/>
          <w:sz w:val="18"/>
          <w:szCs w:val="18"/>
        </w:rPr>
        <w:t xml:space="preserve">美的集团(000333)_公司公告_美的集团：关于2026年A股持股计划非交易过户完成的公告新浪财经_新浪网 — https://money.finance.sina.com.cn/corp/view/vCB_AllBulletinDetail.php?id=12581160&amp;stockid=000333</w:t>
      </w:r>
    </w:p>
    <w:p>
      <w:pPr>
        <w:spacing w:after="200"/>
      </w:pPr>
      <w:r>
        <w:rPr>
          <w:i/>
          <w:iCs/>
          <w:color w:val="595959"/>
          <w:sz w:val="18"/>
          <w:szCs w:val="18"/>
        </w:rPr>
        <w:t xml:space="preserve">美的集团(000333)_公司公告_美的集团：关于以集中竞价交易方式回购A股股份进展情况的公告新浪财经_新浪网 — https://money.finance.sina.com.cn/corp/view/vCB_AllBulletinDetail.php?id=12581122&amp;stockid=000333</w:t>
      </w:r>
    </w:p>
    <w:p>
      <w:pPr>
        <w:spacing w:after="200"/>
      </w:pPr>
      <w:r>
        <w:rPr>
          <w:i/>
          <w:iCs/>
          <w:color w:val="595959"/>
          <w:sz w:val="18"/>
          <w:szCs w:val="18"/>
        </w:rPr>
        <w:t xml:space="preserve">美的集团9月4日回购A股6.14万股 涉资约533.86万元_新浪财经_新浪网 — https://finance.sina.com.cn/jjxw/2026-09-04/doc-iniqsran0783343.shtml?utm_source=openai</w:t>
      </w:r>
    </w:p>
    <w:p>
      <w:pPr>
        <w:spacing w:after="200"/>
      </w:pPr>
      <w:r>
        <w:rPr>
          <w:i/>
          <w:iCs/>
          <w:color w:val="595959"/>
          <w:sz w:val="18"/>
          <w:szCs w:val="18"/>
        </w:rPr>
        <w:t xml:space="preserve">美的集团回购57.5万股A股并因期权行使发行3.28万股新股_新浪财经_新浪网 — https://finance.sina.com.cn/jjxw/2026-09-07/doc-iniqzhfu5377659.shtml?utm_source=openai</w:t>
      </w:r>
    </w:p>
    <w:p>
      <w:pPr>
        <w:spacing w:after="200"/>
      </w:pPr>
      <w:r>
        <w:rPr>
          <w:i/>
          <w:iCs/>
          <w:color w:val="595959"/>
          <w:sz w:val="18"/>
          <w:szCs w:val="18"/>
        </w:rPr>
        <w:t xml:space="preserve">美的集团：2026年9月9日回购46.79万股，耗资约4,001.65万元 - 老虎证券 — https://www.itiger.com/hans/news/1125619071?utm_source=openai</w:t>
      </w:r>
    </w:p>
    <w:p>
      <w:pPr>
        <w:spacing w:after="200"/>
      </w:pPr>
      <w:r>
        <w:rPr>
          <w:i/>
          <w:iCs/>
          <w:color w:val="595959"/>
          <w:sz w:val="18"/>
          <w:szCs w:val="18"/>
        </w:rPr>
        <w:t xml:space="preserve">美的集团(000333)：收入增长小幅提速 表观业绩保持稳健__新浪财经_新浪网 — https://stock.finance.sina.com.cn/stock/go.php/vReport_Show/kind/search/rptid/841840980330/index.phtml?utm_source=openai</w:t>
      </w:r>
    </w:p>
    <w:p>
      <w:pPr>
        <w:spacing w:after="200"/>
      </w:pPr>
      <w:r>
        <w:rPr>
          <w:i/>
          <w:iCs/>
          <w:color w:val="595959"/>
          <w:sz w:val="18"/>
          <w:szCs w:val="18"/>
        </w:rPr>
        <w:t xml:space="preserve">美的集团(000333) 最新动态_F10_同花顺金融服务网 — https://basic.10jqka.com.cn/000333/?utm_source=openai</w:t>
      </w:r>
    </w:p>
    <w:p>
      <w:pPr>
        <w:spacing w:after="200"/>
      </w:pPr>
      <w:r>
        <w:rPr>
          <w:i/>
          <w:iCs/>
          <w:color w:val="595959"/>
          <w:sz w:val="18"/>
          <w:szCs w:val="18"/>
        </w:rPr>
        <w:t xml:space="preserve">美的集团(000333)_公司公告_美的集团：2026年半年度报告新浪财经_新浪网 — https://vip.stock.finance.sina.com.cn/corp/view/vCB_AllBulletinDetail.php?id=12572219&amp;stockid=000333&amp;utm_source=openai</w:t>
      </w:r>
    </w:p>
    <w:p>
      <w:pPr>
        <w:spacing w:after="200"/>
      </w:pPr>
      <w:r>
        <w:rPr>
          <w:i/>
          <w:iCs/>
          <w:color w:val="595959"/>
          <w:sz w:val="18"/>
          <w:szCs w:val="18"/>
        </w:rPr>
        <w:t xml:space="preserve">美的集团(000333)_股票行情，行情首页_中财网 — https://quotejs.cfi.cn/quote.aspx?client=pc&amp;lm=outline&amp;stockid=17058</w:t>
      </w:r>
    </w:p>
    <w:p>
      <w:pPr>
        <w:spacing w:after="200"/>
      </w:pPr>
      <w:r>
        <w:rPr>
          <w:i/>
          <w:iCs/>
          <w:color w:val="595959"/>
          <w:sz w:val="18"/>
          <w:szCs w:val="18"/>
        </w:rPr>
        <w:t xml:space="preserve">美的集團 (000333.SZ) 股價、新聞、報價和記錄 - Yahoo 財經 — https://hk.finance.yahoo.com/quote/000333.SZ/?utm_source=openai</w:t>
      </w:r>
    </w:p>
    <w:p>
      <w:pPr>
        <w:spacing w:after="200"/>
      </w:pPr>
      <w:r>
        <w:rPr>
          <w:i/>
          <w:iCs/>
          <w:color w:val="595959"/>
          <w:sz w:val="18"/>
          <w:szCs w:val="18"/>
        </w:rPr>
        <w:t xml:space="preserve">美的集团(000333)股票历史数据:历史行情,价格,走势图表_英为财情Investing.com — https://cn.investing.com/equities/midea-group-a-historical-data</w:t>
      </w:r>
    </w:p>
    <w:p>
      <w:pPr>
        <w:spacing w:after="200"/>
      </w:pPr>
      <w:r>
        <w:rPr>
          <w:i/>
          <w:iCs/>
          <w:color w:val="595959"/>
          <w:sz w:val="18"/>
          <w:szCs w:val="18"/>
        </w:rPr>
        <w:t xml:space="preserve">美的集团(000333)_资金流向_证券之星 — https://stock.quote.stockstar.com/capital_000333.shtml?utm_source=openai</w:t>
      </w:r>
    </w:p>
    <w:p>
      <w:pPr>
        <w:spacing w:after="200"/>
      </w:pPr>
      <w:r>
        <w:rPr>
          <w:i/>
          <w:iCs/>
          <w:color w:val="595959"/>
          <w:sz w:val="18"/>
          <w:szCs w:val="18"/>
        </w:rPr>
        <w:t xml:space="preserve">美的集团(000333) - 两年内主要股东 - 股票行情中心 - 搜狐证券 — https://q.stock.sohu.com/cn/000333/zygd_2.shtml</w:t>
      </w:r>
    </w:p>
    <w:p>
      <w:pPr>
        <w:spacing w:after="200"/>
      </w:pPr>
      <w:r>
        <w:rPr>
          <w:i/>
          <w:iCs/>
          <w:color w:val="595959"/>
          <w:sz w:val="18"/>
          <w:szCs w:val="18"/>
        </w:rPr>
        <w:t xml:space="preserve">本报告由AI基于公开渠道信息自动检索、整理并生成，信息截至 截至2026年9月11日收盘；该日为最新可用完整交易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2026-09-13T16:36:05.354Z</dcterms:created>
  <dcterms:modified xsi:type="dcterms:W3CDTF">2026-09-13T16:36:05.354Z</dcterms:modified>
</cp:coreProperties>
</file>

<file path=docProps/custom.xml><?xml version="1.0" encoding="utf-8"?>
<Properties xmlns="http://schemas.openxmlformats.org/officeDocument/2006/custom-properties" xmlns:vt="http://schemas.openxmlformats.org/officeDocument/2006/docPropsVTypes"/>
</file>