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冰山冷热科技股份有限公司 (000530)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行业：冷热设备与系统集成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报告日期：2026年10月18日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行情截至2026-10-16收盘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核心结论：盈利下行尚未扭转，历史高位估值要求利润修复兑现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7.62元（+9.96%）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约64.25亿元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209.72倍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2.03倍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4.47～8.25元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13.97亿元／33.24%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行情数据截至：2026-10-16收盘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上半年盈利压力加深</w:t>
      </w:r>
      <w:r>
        <w:rPr>
          <w:sz w:val="22"/>
          <w:szCs w:val="22"/>
        </w:rPr>
        <w:t xml:space="preserve">：2026年上半年营收21.80亿元、同比下降8.62%，归母净利下降39.98%，扣非净利下降57.85%。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成本与工程结构压制利润</w:t>
      </w:r>
      <w:r>
        <w:rPr>
          <w:sz w:val="22"/>
          <w:szCs w:val="22"/>
        </w:rPr>
        <w:t xml:space="preserve">：直接材料占制冷空调业成本83.37%；安装工程占收入23.36%、毛利率仅6.75%，回款减少亦令上半年经营现金流转负。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股价对应估值处历史高位</w:t>
      </w:r>
      <w:r>
        <w:rPr>
          <w:sz w:val="22"/>
          <w:szCs w:val="22"/>
        </w:rPr>
        <w:t xml:space="preserve">：10月16日收盘7.62元，PE-TTM 209.72倍、PB-MRQ 2.03倍；分别处近5.2年100%和99%分位。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：机构预测2026—2028年归母净利增速为56.4%、16.5%、13.3%；PE、PB处自身历史高位，估值反映盈利恢复预期。长期隐含EPS增速仅为低基数算术结果，不作比较。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：实际经营尚未验证恢复：上半年扣非净利下降57.85%，毛利率16.03%；回款减少使经营现金流净额为-9766万元，预测中的利润反弹仍待兑现。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证据倾向：证据不足；置信度：低（部分财务字段仍缺官方核验或披露日期、部分论据存在期间或口径冲突，已屏蔽相关判断）</w:t>
      </w:r>
    </w:p>
    <w:p>
      <w:pPr>
        <w:spacing w:after="160" w:line="300"/>
      </w:pPr>
      <w:r>
        <w:rPr>
          <w:sz w:val="22"/>
          <w:szCs w:val="22"/>
        </w:rPr>
        <w:t xml:space="preserve">部分论据期间或口径未一致，相关比较已撤回。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销售冷热设备并承接安装工程，面向工业、冷链等客户，以设备销售和项目交付获取收入。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工业产品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75.02%（2025年）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19.17%（2025年）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-0.70%（2025年同比）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收入最大板块，毛利率同比下降0.81个百分点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安装工程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23.36%（2025年）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6.75%（2025年）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-7.42%（2025年同比）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毛利率显著低于工业产品，工程执行影响综合盈利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其他产品及服务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1.62%（2025年）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-27.74%（2025年同比）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年报未单列该业务毛利率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覆盖咨询、设计、制造、安装、调试及服务，具备设备与工程交付能力。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2025年降膜式开启螺杆冷水机组开始批量推向市场，新产品收入及利润未单独量化。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参与石化、冷链等大型项目；年报未披露项目单项收入、利润率或复购金额。</w:t>
      </w:r>
    </w:p>
    <w:p>
      <w:pPr>
        <w:spacing w:after="160" w:line="300"/>
      </w:pPr>
      <w:r>
        <w:rPr>
          <w:sz w:val="22"/>
          <w:szCs w:val="22"/>
        </w:rPr>
        <w:t xml:space="preserve">主要威胁：材料成本占比较高且传导能力未获披露；工程报价竞争、低工程毛利及回款压力可能侵蚀利润。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2025年直接材料占制冷空调业成本83.37%；年报未拆分材料品类及关键部件来源。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前五大供应商采购额占年度采购总额14.18%；供应商匿名，材料占比高而成本传导能力未见明确证据。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客户覆盖石化、食品冷链、啤酒乳品、船舶、冰雪场馆及其他工业、工程领域。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工业设备与工程项目议价受竞争和回款条件影响；年报未披露统一价格联动或成本加成机制。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前五大客户占比：2025年23.24%，2024年12.09%；年报披露值，客户匿名，无法逐一核对主体及变化原因。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2025年末应收账款16.35亿元、约占营收37.17%，估算周转约130天；合同资产1.62亿元、应付账款16.57亿元、存货14.36亿元。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11.47%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-12.88%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原材料涨价、竞争加剧压低毛利，信用减值及联营收益下滑拖累净利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12.29%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0.63%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毛利率较上年恢复，但低毛利工程业务仍影响盈利水平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16.83%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1.03%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毛利率明显回升，公开数据不足以归因于单一因素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16.93%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2.44%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毛利率基本稳定；出售国泰君安股份等非经常性收益抬高净利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16.86%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1.41%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工业产品毛利率下降、工程毛利率提升；材料成本占比较高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公司位于中游冷热设备制造与工程系统集成环节，工程毛利率偏低，缺少已验证的强定价权；利润改善取决于高附加值产品占比、材料与项目成本控制及回款改善。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年报提示制冷空调行业竞争加剧、效益提升困难及货款回收困难；对公司而言，工程毛利与项目回款是更直接的经营约束。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冰轮环境（000811）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冷热设备及工业系统，规模较大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2025年营收70.52亿元；毛利率26.93%；PE(TTM) 49.22倍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营收规模更大，2025年毛利率高于冰山冷热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汉钟精机（002158）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压缩机、真空产品为重要业务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2025年营收29.27亿元；毛利率34.11%；PE(TTM) 23.34倍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产品结构不同，设备加工程模式不可直接对照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雪人集团（002639）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制冷设备、压缩机及系统集成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2025年营收25.25亿元；毛利率约21.84%；PE(TTM) 771.24倍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还覆盖数据中心冷却及油气服务，业务结构有差异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冰山冷热营收规模高于汉钟精机和雪人集团、低于冰轮环境；2025年毛利率低于三家可比公司。差异与工程收入占比及产品结构有关，不能据此单独判断产品竞争力。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21.80亿元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-8.62%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0.47亿元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-39.98%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-57.85%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16.03%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43.98亿元人民币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-2.94%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0.62亿元人民币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-43.77%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+28.44%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16.86%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45.31亿元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-5.91%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1.10亿元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+123.46%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+107.90%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16.93%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营业收入与归母净利润按同期间官方报表及明确币种列示；调整后盈利与法定利润分别比较。表中营业收入、归母净利润共6项，6项与发行人定期报告原文逐项比对一致。同比增速按原文本期、上期数推算了6项，6项与表中一致。</w:t>
      </w:r>
    </w:p>
    <w:p>
      <w:pPr>
        <w:spacing w:after="160" w:line="300"/>
      </w:pPr>
      <w:r>
        <w:rPr>
          <w:sz w:val="22"/>
          <w:szCs w:val="22"/>
        </w:rPr>
        <w:t xml:space="preserve">2025年归母净利受上年出售国泰君安股份贡献约5138万元影响，扣非反而增长；2026年上半年扣非降幅扩大，原材料涨价、竞争加剧压低利润，回款减少使经营现金流转负。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2026年上半年1.49%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盈利能力偏弱，较2025年全年1.94%进一步下降。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2026年中报56.74%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负债率过半，需结合较低盈利能力观察偿债弹性。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经营现金流/净利润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2026年上半年-2.02；2025年1.87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中期经营现金流转负，公司称主要因回款减少。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应收账款周转天数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2026年中报143天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较2025年全年128天延长，应收账款占总资产24.55%。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速动比率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2026年中报0.92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低于1，短期偿债对存货变现及回款有一定依赖。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209.72倍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近5.2年100%分位（中位数61.1倍）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中位数49.22倍（冰轮环境49.22、汉钟精机23.34、雪人集团771.24）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2.03倍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近5.2年99%分位（中位数1.4倍）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中位数4.61倍（冰轮环境4.61、汉钟精机2.63、雪人集团4.69）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1.53倍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近5.2年68%分位（中位数1.23倍）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中位数3.94倍（冰轮环境3.94、汉钟精机3.90、雪人集团4.37）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0.66%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估值倍数由程序按2026-10-16收盘数据计算（滚动十二个月口径）；同行倍数按2026-10-16收盘数据同口径计算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209.72倍市盈率计，若投资者要求年化8%的回报、10年后按15倍市盈率估值，每股收益需年均增长约40.6%（不计分红，偏保守）。当前利润基数偏低、市盈率失真，这一增速只是算术结果，不宜直接当作市场预期。</w:t>
      </w:r>
    </w:p>
    <w:p>
      <w:pPr>
        <w:spacing w:after="160" w:line="300"/>
      </w:pPr>
      <w:r>
        <w:rPr>
          <w:sz w:val="22"/>
          <w:szCs w:val="22"/>
        </w:rPr>
        <w:t xml:space="preserve">现价在给定回报及退出PE假设下隐含10年EPS年均增长40.6%，与机构短期净利润预测的期限及指标不同，不能直接比较高低。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47.02亿元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0.97亿元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+56.4%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0.11元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50.49亿元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1.13亿元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+16.5%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0.13元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54.22亿元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1.28亿元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+13.3%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0.15元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近六个月研报汇总，截至2026-10-18。可见机构研报明细，评级人数另计：2026E净利润样本数未披露、EPS样本数未披露；2027E净利润样本数未披露、EPS样本数未披露；2028E净利润样本数未披露、EPS样本数未披露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暂无可引用的机构目标价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2026-10-22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预约披露2026年三季报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关注单季扣非同比降幅及毛利率；若扣非降幅明显收窄、毛利率较Q2的16.46%继续修复，经营压力或缓解。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2026-08-13 半年报扣非利润大幅下滑（利空）</w:t>
      </w:r>
      <w:r>
        <w:rPr>
          <w:sz w:val="22"/>
          <w:szCs w:val="22"/>
        </w:rPr>
        <w:t xml:space="preserve">：上半年营收同比降8.62%，归母净利降39.98%，扣非净利降57.85%；经营现金流净额为-9,766万元。公司归因于原材料涨价、竞争加剧，汇兑损失推高财务费用。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2026-09-03 中小股东反对率偏高（利空）</w:t>
      </w:r>
      <w:r>
        <w:rPr>
          <w:sz w:val="22"/>
          <w:szCs w:val="22"/>
        </w:rPr>
        <w:t xml:space="preserve">：临时股东会通过经营范围变更及章程修订，但经营范围议案中小股东同意率仅70.73%，B股中小股东仅17.53%，反映治理层面分歧。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2026-10-14 资金约束压制回购预期（利空）</w:t>
      </w:r>
      <w:r>
        <w:rPr>
          <w:sz w:val="22"/>
          <w:szCs w:val="22"/>
        </w:rPr>
        <w:t xml:space="preserve">：公司此前表示资金紧张仍将持续、并购贷款还本压力较大；10月14日称回购或增持需综合评估，目前未披露相关计划。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机构预测2026年归母净利增长56.4%，若恢复兑现，可缓解当前利润低基数对盈利能力的拖累。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2025年扣非净利增长28.44%；降膜式开启螺杆冷水机组已批量推向市场，产品放量可能改善业务结构。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2026年上半年扣非净利同比下降57.85%，且毛利率为16.03%，盈利下行尚未见拐点。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PE、PB分别处近5.2年100%和99%分位；若利润恢复低于机构预测，高估值承压。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前五大客户收入占比由2024年的12.09%升至2025年的23.24%→主要客户需求或回款变化可能放大收入与应收波动。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公司称资金紧张仍将持续、并购贷款还本压力较大→资金约束可能增加财务负担并限制经营投入。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上半年汇兑损失推高财务费用→汇率波动若延续，将进一步压低净利润。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三季报扣非净利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上半年同比下降57.85%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三季度单季降幅明显收窄或转正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单季降幅仍接近或超过上半年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2026年上半年16.03%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三季度高于上半年水平并延续修复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继续下行，成本压力未缓解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经营现金流与回款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上半年经营现金流净额-9766万元，应收周转143天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现金流转正且应收周转天数下降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现金流持续为负或应收周转天数继续上升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机构盈利预测兑现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预测2026年净利0.97亿元、同比增长56.4%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后续业绩趋势支持全年预测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业绩继续走弱，预测下修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以下为基于当前技术与资金面的主观情景权重，非统计概率，不构成投资建议。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股价近5日上涨42.96%，收盘升至52周高位区间；放量与MACD支持强势，但RSI显著超买、股价远离均线，短线更易出现剧烈震荡。10月22日三季报是近一周重要催化。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均线（MA5/10/20/60）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6.36 / MA10 5.79 / MA20 5.48 / MA60 5.16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股价大幅高于均线，短线偏离明显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MACD（DIF/DEA/柱）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0.384 / DEA 0.152 / 柱 0.464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多头动能增强，柱值高于前一日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RSI（6/14）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94.5 / RSI14 86.7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短线处于显著超买区间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布林带（上/中/下轨）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6.85 / 中轨 5.48 / 下轨 4.11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收盘明显高于上轨，短线波动风险上升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成交量/近20日均量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5.62倍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放量上涨，需观察后续量价持续性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8.00～8.25元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52周高点8.25元附近；有效突破并站稳可打开上行空间。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6.85～7.00元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参考布林上轨6.85元及整数价位；失守则短线强势减弱。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6.30～6.50元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参考MA5 6.36元；跌破后下看MA10/MA20密集区5.48～5.79元。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以2026-10-16价格7.62元为基准，用近300个交易日的收益分布（按当前指数加权日波动率约4.7%缩放，保留这只股票自身的大涨大跌频率）推算未来5个交易日的收盘价范围：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6.92～8.35元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-9.2%～+9.6%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6.20～10.40元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-18.6%～+36.5%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区间内有2026年 三季报预约披露（2026-10-22），已按这只股票历次财报日的实际波动把区间放宽约1%。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高位震荡整理（相对权重较高，约四成）</w:t>
      </w:r>
      <w:r>
        <w:rPr>
          <w:sz w:val="22"/>
          <w:szCs w:val="22"/>
        </w:rPr>
        <w:t xml:space="preserve">：6.85～8.25元；守住布林上轨附近、三季报未明显改善或恶化，股价在前高下方反复。按历史波动率测算，一周后收盘落在该区间的概率约65%。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偏弱回落（权重中等，约三成）</w:t>
      </w:r>
      <w:r>
        <w:rPr>
          <w:sz w:val="22"/>
          <w:szCs w:val="22"/>
        </w:rPr>
        <w:t xml:space="preserve">：6.30～6.85元；若失守6.85元且三季报扣非或毛利率走弱，回落测试MA5附近支撑。按历史波动率测算，一周后收盘落在该区间的概率约10%。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放量反弹走强（权重偏低，约三成）</w:t>
      </w:r>
      <w:r>
        <w:rPr>
          <w:sz w:val="22"/>
          <w:szCs w:val="22"/>
        </w:rPr>
        <w:t xml:space="preserve">：8.25～8.80元；三季报经营指标改善并放量突破52周高点8.25元，打开前高上方延伸空间。按历史波动率测算，一周后收盘落在该区间的概率约15%。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截至2026-10-16前10个交易日，日成交额约0.46亿～16.86亿元、换手率约1.5%～41.05%，流动性波动较大。2026-06-30前十大流通股东合计持股32.19%，前两名企业股东合计29.04%；名单未见公募、社保或QFII，披露有滞后，结构可能已变化。高换手时成交活跃，但流动性变化可能放大价格波动与滑点。</w:t>
      </w:r>
    </w:p>
    <w:p>
      <w:pPr>
        <w:spacing w:after="160" w:line="300"/>
      </w:pPr>
      <w:r>
        <w:rPr>
          <w:sz w:val="22"/>
          <w:szCs w:val="22"/>
        </w:rPr>
        <w:t xml:space="preserve">若成交额连续两日达到16.86亿元以上且收盘站上8.25元，可确认放量突破信号。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-10-16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冰山冷热科技股份有限公司 2025 年年度报告全文 — https://disc.static.szse.cn/disc/disk03/finalpage/2026-04-24/fba9b33b-7a89-42db-b273-dd0416d5d1fa.PDF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冰山冷热(000530)_公司公告_冰山冷热：2025年年度报告新浪财经_新浪网 — https://money.finance.sina.com.cn/corp/view/vCB_AllBulletinDetail.php?id=12167787&amp;stockid=000530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冰山冷热：公司主要竞争对手有美国约克、冰轮环境等_细分_投资者关系_市场 — https://www.sohu.com/a/912018496_115377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冰山冷热(000530)_公司公告_冰山冷热：2021年年度报告新浪财经_新浪网 — https://money.finance.sina.com.cn/corp/view/vCB_AllBulletinDetail.php?id=8054888&amp;stockid=000530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冰山冷热科技股份有限公司2022 年年度报告全文 — https://stockn.xueqiu.com/SZ000530/20230425288506.pdf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冰山冷热(000530)_公司公告_冰山冷热：2023年年度报告新浪财经_新浪网 — https://money.finance.sina.com.cn/corp/view/vCB_AllBulletinDetail.php?id=10071750&amp;stockid=000530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冰山冷热(000530)_公司公告_冰山冷热：2024年年度报告新浪财经_新浪网 — https://vip.stock.finance.sina.com.cn/corp/view/vCB_AllBulletinDetail.php?id=10945798&amp;stockid=000530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冰轮环境(000811)_公司公告_冰轮环境：2025年年度报告新浪财经_新浪网 — https://vip.stock.finance.sina.com.cn/corp/view/vCB_AllBulletinDetail.php?id=12077622&amp;stockid=000811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2026年半年度报告 — https://static.cninfo.com.cn/finalpage/2026-08-13/1225470282.PDF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2025年年度报告 — https://static.cninfo.com.cn/finalpage/2026-04-24/1225165559.PDF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2024年年度报告 — https://static.cninfo.com.cn/finalpage/2025-04-24/1223234968.PDF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2023年年度报告 — https://static.cninfo.com.cn/finalpage/2024-04-26/1219817540.PDF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腾讯财经行情（2026-10-16） — https://gu.qq.com/sz000530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东方财富F10 合并资产负债表（2026中报） — https://emweb.securities.eastmoney.com/pc_hsf10/pages/index.html?type=web&amp;code=SZ000530#/cwfx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F10 盈利预测 — https://emweb.securities.eastmoney.com/pc_hsf10/pages/index.html?type=web&amp;code=SZ000530#/ylyc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冰山冷热:2026年半年度报告 — https://pdf.dfcfw.com/pdf/H2_AN202608121827910314_1.pdf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中国证券报 - 冰山冷热科技股份有限公司&lt;BR/&gt;2026年第一次临时股东会决议公告 — https://app.cnstock.com/zzb/zgzqb/html/2026-09/04/nw.D110000zgzqb_20260904_3-B013.htm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冰山B:2026年第一次临时股东会决议公告（英文） - 首页 &gt; — https://www.cnfin.com/announ/detail/index.html?id=841805336110&amp;code=000530&amp;dannoun=lcdetail&amp;announ=lc#1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2026年第一次临时股东会决议公告-冰山冷热科技股份有限公司-深耕中国制冷空调行业 — https://www.bingshan.com/cyqy_2/50.html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冰山冷热 - 冰山冷热 — http://money.finance.sina.com.cn/corp/view/vCB_AllBulletinDetail.php?stockid=000530&amp;id=12583475#1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冰山冷热: 2026年第一次临时股东会决议公告-证券之星 - 冰山冷热: 2026年第一次临时股东会决议公告 — https://wap.stockstar.com/detail/SN2026090400001219#1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冰山冷热：公司经营范围新增压力管道设计及安装 — http://stock.10jqka.com.cn/20260915/c679916810.shtml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冰山冷热临时股东会审议通过变更经营范围等两项议案 相关议案同意比例均超99% — https://www.sohu.com/a/1071551977_122014422?scm=10001.7746_13-119000.0.0-0-0-0-0.0&amp;spm=smpc.channel_354.block3_32_P7Ovbu_1_fd.4.17884424538733A7Jkts_7746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冰山冷热：公司经营范围新增压力管道设计及安装-证券之星 — https://wap.stockstar.com/detail/RB2026091500017102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个股资金流向 — https://data.eastmoney.com/zjlx/000530.html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股东研究 — https://emweb.securities.eastmoney.com/pc_hsf10/pages/index.html?type=web&amp;code=SZ000530#/gdyj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2026-10-16收盘，可能存在时效性差异，具体数据请以公司正式公告及权威数据终端为准。本报告仅为信息整理与研究参考，不构成任何投资建议，投资者应独立判断并自行承担投资风险。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2026-10-18T02:53:51.876Z</dcterms:created>
  <dcterms:modified xsi:type="dcterms:W3CDTF">2026-10-18T02:53:51.876Z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