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甘化科工 (000576)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行业：军工配套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报告日期：2026年10月19日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行情截至2026-10-19收盘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核心结论：收入扩张尚未转化为利润与现金流，当前估值仍要求长期盈利兑现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9.65元（+10.03%）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约42.11亿元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54.29倍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5.90～11.99元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5.55亿元／13.42%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行情数据截至：2026-10-19收盘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中报收入扩张显著快于利润</w:t>
      </w:r>
      <w:r>
        <w:rPr>
          <w:sz w:val="22"/>
          <w:szCs w:val="22"/>
        </w:rPr>
        <w:t xml:space="preserve">：2026年中报收入5.14亿元、同比增长117.41%，归母净利润0.36亿元、同比增长5.36%；毛利率34.19%，同比下降9.51个百分点。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合金放量与高毛利电源稳定是增长关键</w:t>
      </w:r>
      <w:r>
        <w:rPr>
          <w:sz w:val="22"/>
          <w:szCs w:val="22"/>
        </w:rPr>
        <w:t xml:space="preserve">：2025年特种合金收入增长56.05%，但毛利率下降7.83个百分点；电源收入占49.64%、毛利率65.89%，光电成像仅并表部分年度。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股价处历史中位附近，盈利兑现要求不低</w:t>
      </w:r>
      <w:r>
        <w:rPr>
          <w:sz w:val="22"/>
          <w:szCs w:val="22"/>
        </w:rPr>
        <w:t xml:space="preserve">：10月19日收盘9.65元，PE-TTM 54.29倍、PB 2.50倍；分别处近5.2年46%、44%分位，PS 5.38倍处5%分位。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：当前PE对应的市场隐含EPS年均增速约22.8%（十年假设）；近六个月无机构盈利预测，无法与一致预期增速直接比较。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：中报收入高增主要受合金增长及甘鑫科技并表推动，但归母利润增速明显落后，毛利率下滑、经营现金流为负；长期盈利增速尚未得到验证。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证据倾向：偏空；置信度：中（无机构盈利预测、部分财务字段仍缺官方核验或披露日期）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收入增长有并表和合金放量支撑，但毛利率、利润现金转化偏弱，且缺少机构盈利预测验证长期增长假设。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向整机厂、总体单位、军工企业及科研院所销售特种电源、特种合金制品和光电成像系统。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电源及相关产品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49.64%（2025年）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65.89%（2025年）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-1.16%（2025年同比）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高毛利业务，配套机载、舰载、弹载平台。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高性能特种合金材料制品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41.70%（2025年）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19.28%（2025年）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56.05%（2025年同比）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钨合金破片等收入增长，毛利率同比下降7.83个百分点。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光电成像系统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5.71%（2025年）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2025年仅计入甘鑫科技购买日至年末收入，不代表完整年度规模。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2.95%（2025年）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60.53%（2025年）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102.20%（2025年同比）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收入规模较小。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军品认证与型号配套经验：电源产品已配套国内主战型号装备。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细分产品能力：公司称沈阳含能是部分弹用预制破片主要供应商。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研发积累：截至2025年末，主要子公司专利及软件著作权合计215项。</w:t>
      </w:r>
    </w:p>
    <w:p>
      <w:pPr>
        <w:spacing w:after="160" w:line="300"/>
      </w:pPr>
      <w:r>
        <w:rPr>
          <w:sz w:val="22"/>
          <w:szCs w:val="22"/>
        </w:rPr>
        <w:t xml:space="preserve">主要威胁：钨等原料涨价、客户审价及回款周期可能挤压利润；客户与供应商集中，并购业务盈利兑现和商誉减值亦需关注。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钨是特种合金制品主要原料；电源及微电路模块涉及电子部件，年报未披露具体采购结构及占比。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2025年原材料占制造业营业成本76.34%；供应商前五名占采购额62.13%，第一名占37.98%。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客户包括军工企业、军工厂、科研院所及装备总体单位；型号验证和可靠性要求提高供应商切换成本。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军品审价、验收与回款周期可能压制议价能力；现有披露不支持套用汽车零部件年降模式。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2025年年报披露前五大客户占销售额58.69%、第一大客户14.35%；目前为单一年度口径，客户名称及对应业务未披露。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2025年末应收账款约3.999亿元，占全年收入79.1%；按期初期末均值估算约225天，甘鑫科技并表影响可比性。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60.35%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约26.81%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电源业务毛利较高；清理历史应付款带来约1,560万元营业外收入。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51.79%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约-72.10%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审价调整及原料上涨压制毛利；商誉减值和研发费用推低净利。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52.67%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约5.18%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特种合金毛利率改善，支撑整体毛利率回升。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45.23%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约14.99%；扣非约1.11%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合金收入增长但原料成本上升、毛利率下滑；非经常性项目抬高归母净利。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公司处于军工产业链中游，靠型号配套与认证形成细分进入壁垒，但不掌握钨等原料定价权。利润改善取决于控制原料成本、提升合金成本传导能力、稳定高毛利电源业务及释放光电业务盈利。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军工配套业务依赖型号认证与交付能力；公司2025年合金收入增长较快但毛利率下滑，成本传导与新并表光电业务盈利兑现是关键。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新雷能（300593）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特种电源参照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2025年收入11.88亿元；毛利率约38.45%；PE(TTM) 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收入规模约为甘化科工2.35倍，产品组合还含IC、电驱电机。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长城军工（601606）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弹药及装备制造参照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2025年收入约15.64亿元；制造业毛利率24.68%；PE(TTM) 亏损，不适用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产品体系及国资背景不同，业务仅部分交叉。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高德红外（002414）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光电及红外装备宽口径参照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2025年收入46.19亿元；相关制造业毛利率56.48%；PE(TTM) 25.28倍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规模与装备系统能力远高于甘鑫科技，不宜直接套用估值。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公司竞争力集中于军品资质、型号配套和细分部件能力，但尚无独立市场份额证据。相较可比公司，其业务分散、体量较小，客户供应商集中，合金利润易受原料成本挤压。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2026年中报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5.14亿元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+117.41%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+5.36%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+2527.13%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34.19%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5.05亿元人民币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+27.55%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0.76亿元人民币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+269.29%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+32.81%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45.23%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3.96亿元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+22.58%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+108.80%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+101.67%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52.67%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收入高增主要来自特种合金业务增长及甘鑫科技并表；钨粉涨价令制造业毛利率同比下降9.51个百分点，应收回款偏慢拖累现金流。中报归母与扣非增速明显背离，单季利润环比修复。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2.14%，2026中报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盈利能力偏弱，尚未匹配较高估值。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28.65%，2026中报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杠杆水平较低。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经营现金流净额/净利润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-1.22，2026中报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经营现金流为负，利润现金转化承压。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180.7天，2026中报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回款周期较长，公司亦称应收回款不及预期。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54.29倍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近5.2年46%分位（中位数57.87倍）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高德红外25.28倍；新雷能、长城军工亏损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近5.2年44%分位（中位数2.6倍）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中位数5.77倍（新雷能5.77、长城军工11.34、高德红外5.59）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5.38倍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近5.2年5%分位（中位数9.59倍）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中位数9.84倍（新雷能9.84、长城军工18.19、高德红外6.80）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估值倍数由程序按2026-10-19收盘数据计算（滚动十二个月口径）；同行倍数按2026-10-19收盘数据同口径计算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54.29倍市盈率计，若投资者要求年化8%的回报、10年后按15倍市盈率估值，每股收益需年均增长约22.8%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PE-TTM 54.29倍，近5.2年46%分位、接近57.87倍中位数；PB 2.50倍处44%分位，PS 5.38倍仅处5%分位。市场隐含EPS十年年均增长约22.8%，但无一致盈利预测，且中报利润与现金流尚未证明收入扩张能持续转化为盈利。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机构观点</w:t>
      </w:r>
    </w:p>
    <w:p>
      <w:pPr>
        <w:spacing w:after="160" w:line="300"/>
      </w:pPr>
      <w:r>
        <w:rPr>
          <w:sz w:val="22"/>
          <w:szCs w:val="22"/>
        </w:rPr>
        <w:t xml:space="preserve">无。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2026-10-30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关注合金毛利率是否修复、经营现金流能否转正、应收账款及资产减值变化；改善可超预期，继续恶化则低于预期。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2026-08-27 半年报显示合金毛利承压（利空）</w:t>
      </w:r>
      <w:r>
        <w:rPr>
          <w:sz w:val="22"/>
          <w:szCs w:val="22"/>
        </w:rPr>
        <w:t xml:space="preserve">：公司称钨粉价格大幅上涨压低特种合金板块毛利率，叠加研发及运营费用增加，利润增速明显低于收入增速；收入增长亦受甘鑫科技新增并表影响。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2026-10-12 公司回应商誉减值风险（利空）</w:t>
      </w:r>
      <w:r>
        <w:rPr>
          <w:sz w:val="22"/>
          <w:szCs w:val="22"/>
        </w:rPr>
        <w:t xml:space="preserve">：公司表示甘鑫科技收购设有业绩承诺、补偿及减值测试安排，商誉每年进行减值测试；相关安排不能消除业绩不达预期时的减值风险。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2026-09-15 甘鑫剩余股权收购附带条件（中性）</w:t>
      </w:r>
      <w:r>
        <w:rPr>
          <w:sz w:val="22"/>
          <w:szCs w:val="22"/>
        </w:rPr>
        <w:t xml:space="preserve">：公司称，收购甘鑫科技剩余35%股权须满足业绩承诺期内各年度均完成承诺且未发生减值，目前没有具体时间表，短期不构成确定催化。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电源业务具备较强盈利支撑：2025年占收入49.64%、毛利率65.89%，且已有主战型号配套经验。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合金需求仍在扩张：2025年收入增长56.05%；光电成像系统2025年仅计入购买日至年末收入，后续贡献仍有释放空间。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钨粉涨价与费用增加压缩盈利，2026年中报毛利率降至34.19%，同比下降9.51个百分点。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盈利质量仍弱：中报加权ROE为2.14%，经营现金流净额/净利润为-1.22，应收账款周转天数达180.7天。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供应商集中且原料价格波动→前五大供应商占采购额62.13%、第一名占37.98%，钨等原料涨价可能进一步挤压合金毛利。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甘鑫科技业绩不达预期或资产减值→公司虽设有业绩承诺及减值测试安排，商誉减值仍可能侵蚀利润。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客户集中度较高→前五大客户占销售额58.69%，若主要客户需求或验收节奏变化，可能影响交付收入与回款。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合金毛利率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2025年19.28%，同比下降7.83个百分点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后续报告毛利率止跌并高于19.28%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毛利率继续低于19.28%或跌幅扩大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电源业务收入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2025年同比下降1.16%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后续恢复同比增长且高毛利率保持稳定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收入继续下滑或毛利率明显回落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现金回款与应收周转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中报周转天数180.7天，现金流/净利润-1.22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经营现金流转正且周转天数低于180.7天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经营现金流持续为负且周转天数继续上升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三季报利润与毛利率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计划于2026年10月30日披露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毛利率高于中报34.19%，利润增速改善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毛利率低于34.19%且利润增速仍弱于收入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⚠️以下为基于当前技术与资金面的主观情景推演，权重非统计概率；短线波动较大，请谨慎判断。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放量大涨并站上均线，MACD转强；但收盘高于布林上轨且RSI偏热，短线需观察高位承接及回踩支撑情况。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8.60 / MA10 8.37 / MA20 8.33 / MA60 7.69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收盘价显著高于均线簇，短线偏强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0.199 / DEA 0.129 / 柱 0.140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指标转强，柱体由负转正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80.8 / RSI14 71.6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短线偏热，追高后回撤风险上升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9.06 / 中轨 8.33 / 下轨 7.60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股价高于上轨，偏离均值较大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近5/20日涨幅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+20.63%/+12.60%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近期涨幅较快，波动可能加大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9.65~10.00元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当前收盘及近20日高点位于9.65元附近；放量站稳后可看向52周高点11.99元。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9.00~9.20元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参考布林上轨9.06元；失守则短线突破力度减弱，关注均线簇。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8.30~8.60元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靠近MA5及MA10/20；若有效跌破，可能下探7.60~7.80元区间。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以2026-10-19价格9.65元为基准，用近300个交易日的收益分布（按当前指数加权日波动率约4.0%缩放，保留这只股票自身的大涨大跌频率）推算未来5个交易日的收盘价范围：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8.82～10.31元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-8.6%～+6.8%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8.13～11.89元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-15.8%～+23.2%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高位震荡整理（相对权重较高，约五成）</w:t>
      </w:r>
      <w:r>
        <w:rPr>
          <w:sz w:val="22"/>
          <w:szCs w:val="22"/>
        </w:rPr>
        <w:t xml:space="preserve">：若9.00~9.20元支撑有效、但未能放量站稳10元，或在8.80~10.00元震荡。按历史波动率测算，一周后收盘落在该区间的概率约60%。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偏弱回落（权重中等，约三成）</w:t>
      </w:r>
      <w:r>
        <w:rPr>
          <w:sz w:val="22"/>
          <w:szCs w:val="22"/>
        </w:rPr>
        <w:t xml:space="preserve">：若跌破9.00元且成交放大，可能回踩8.30~8.60元；失守后关注7.60~7.80元。按历史波动率测算，一周后收盘落在该区间的概率约15%。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放量反弹走强（权重偏低，约两成）</w:t>
      </w:r>
      <w:r>
        <w:rPr>
          <w:sz w:val="22"/>
          <w:szCs w:val="22"/>
        </w:rPr>
        <w:t xml:space="preserve">：若放量突破并站稳10.00元，且三季报相关信息未加重抛压，或向10.00~11.00元拓展。按历史波动率测算，一周后收盘落在该区间的概率约25%。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（截至2026-10-19）日成交额约0.44亿~5.50亿元、换手率1.22%~13.42%；最新成交额5.55亿元、换手率13.42%。截至2026-06-30，前十大流通股东合计持股41.15%，含控股股东德力西集团（35.98%）、保险产品、基金及QFII；股东披露有滞后，结构可能已变化。近期成交活跃，但换手显著放大时短线价格波动与成交冲击也可能上升。</w:t>
      </w:r>
    </w:p>
    <w:p>
      <w:pPr>
        <w:spacing w:after="160" w:line="300"/>
      </w:pPr>
      <w:r>
        <w:rPr>
          <w:sz w:val="22"/>
          <w:szCs w:val="22"/>
        </w:rPr>
        <w:t xml:space="preserve">若后续单日成交额持续高于近10日区间上沿约5.50亿元且股价站稳10元，可视为放量突破的量能确认信号。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-19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甘化科工(000576)_公司公告_甘化科工：2025年年度报告新浪财经_新浪网 — https://money.finance.sina.com.cn/corp/view/vCB_AllBulletinDetail.php?id=12115072&amp;stockid=000576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甘化科工(000576)_公司公告_甘化科工：关于深圳证券交易所年报问询函回复的公告(2023-29)新浪财经_新浪网 — https://vip.stock.finance.sina.com.cn/corp/view/vCB_AllBulletinDetail.php?id=9257114&amp;stockid=000576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广东甘化科工股份有限公司2023 年度报告全文 — https://www.gdganhua.com/uploads/soft/2023_q.pdf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甘化科工(000576)_公司公告_甘化科工：2024年年度报告新浪财经_新浪网 — https://money.finance.sina.com.cn/corp/view/vCB_AllBulletinDetail.php?id=10901432&amp;stockid=000576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公司公告_新雷能：2025年财务决算报告新浪财经_新浪网 — https://vip.stock.finance.sina.com.cn/corp/view/vCB_AllBulletinDetail.php?id=12123538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长城军工(601606)_公司公告_长城军工：2025年年度报告新浪财经_新浪网 — https://money.finance.sina.com.cn/corp/view/vCB_AllBulletinDetail.php?id=12186260&amp;stockid=601606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武汉高德红外股份有限公司 2025 年年度报告全文 — https://disc.static.szse.cn/disc/disk03/finalpage/2026-04-15/d473eb3c-4915-4bc0-84c9-d1605ea47cb0.PDF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2026年半年度报告 — https://static.cninfo.com.cn/finalpage/2026-08-27/1225508247.PDF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https://static.cninfo.com.cn/finalpage/2026-04-20/1225119259.PDF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https://static.cninfo.com.cn/finalpage/2025-04-19/1223144139.PDF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 — https://static.cninfo.com.cn/finalpage/2024-04-20/1219692407.PDF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腾讯财经行情（2026-10-19） — https://gu.qq.com/sz000576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合并资产负债表（2026中报） — https://emweb.securities.eastmoney.com/pc_hsf10/pages/index.html?type=web&amp;code=SZ000576#/cwfx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https://emweb.securities.eastmoney.com/pc_hsf10/pages/index.html?type=web&amp;code=SZ000576#/ylyc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甘化科工:2026年半年度报告 — https://pdf.dfcfw.com/pdf/H2_AN202608260006751328_1.pdf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甘化科工：公司商誉按会计准则每年实施减值测试 — http://yuanchuang.10jqka.com.cn/20261012/c680606822.shtml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甘化科工(000576.SZ)公司大事-PC_HSF10资料 - 大事提醒 — https://emweb.securities.eastmoney.com/CompanyBigNews/index?pos=2&amp;type=web&amp;code=SZ000576&amp;color=w#rzrq-0#1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甘化科工：收购甘鑫科技65%股权形成较高商誉，已约定业绩承诺与补偿等事项 — https://www.163.com/dy/article/L92PO48Q0519QIKK.html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甘化科工(000576) — https://data.eastmoney.com/stockcalendar/000576.html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甘化科工(000576)交易提示_证券之星 — https://stock.quote.stockstar.com/info/notice_000576.shtml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甘化科工(000576) - 全景图 — https://data.eastmoney.com/stockcalendar/000576.html#1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临时公告 - 广东甘化科工股份有限公司 — https://www.gdganhua.com/linshigonggao/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Guangdong Ganhua Science &amp; Industry Co.,Ltd.: Agenda Calendrier Financier et Publications de Résultats | 000576 | CNE0000005H6 | Zonebourse — https://www.zonebourse.com/cours/action/GUANGDONG-GANHUA-SCIENCE--20701495/agenda/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https://data.eastmoney.com/zjlx/000576.html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https://emweb.securities.eastmoney.com/pc_hsf10/pages/index.html?type=web&amp;code=SZ000576#/gdyj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2026-10-19收盘，可能存在时效性差异，具体数据请以公司正式公告及权威数据终端为准。本报告仅为信息整理与研究参考，不构成任何投资建议，投资者应独立判断并自行承担投资风险。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2026-10-19T07:25:00.961Z</dcterms:created>
  <dcterms:modified xsi:type="dcterms:W3CDTF">2026-10-19T07:25:00.961Z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