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成都市兴蓉环境股份有限公司 (000598)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行业：水务环保综合服务</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数据截至2026年9月11日收盘；股东结构数据截至2026年6月30日，主力资金最新完整可核实数据截至2026年9月4日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兴蓉环境2026年上半年实现营业收入43.88亿元，同比增长4.67%；归母净利润10.21亿元，同比增长4.74%，扣非归母净利润同比增长4.84%，业绩保持温和增长。同期经营活动现金流量净额为7.28亿元，同比下降22.05%，显示利润增长与现金回收改善并不同步。截至2026年9月11日，公司收盘价7.08元，市值约211亿元，PE-TTM约10.3倍、PB约1.05倍，估值处于水务环保类公用事业公司相对中低水平。</w:t>
      </w:r>
    </w:p>
    <w:p>
      <w:pPr>
        <w:spacing w:after="160" w:line="300"/>
      </w:pPr>
      <w:r>
        <w:rPr>
          <w:sz w:val="22"/>
          <w:szCs w:val="22"/>
        </w:rPr>
        <w:t xml:space="preserve">公司核心业务为供水、污水处理及环保运营，2025年供水与污水处理收入合计约占营业收入78%，综合毛利率由2022年的38.47%提升至2025年的44.11%。2026年上半年环保业务收入约9.33亿元，同比增长17.29%，其中垃圾焚烧发电收入同比增长27.53%，主要受成都万兴环保发电厂三期投产贡献；传统供排水业务整体保持稳定，供排水管网工程继续收缩，业务结构进一步偏向长期运营资产。</w:t>
      </w:r>
    </w:p>
    <w:p>
      <w:pPr>
        <w:spacing w:after="160" w:line="300"/>
      </w:pPr>
      <w:r>
        <w:rPr>
          <w:sz w:val="22"/>
          <w:szCs w:val="22"/>
        </w:rPr>
        <w:t xml:space="preserve">公司具有成都及西部区域供排水特许经营优势，已在9个省、自治区取得50余个水务环保特许经营项目，主要特许经营期为25至30年。未来增长主要依赖污水及再生水产能释放、万兴三期盈利贡献、区域资源整合及运营效率提升，而非单纯依靠水价上涨。近期股价自9月1日盘中7.47元回落至9月11日的7.08元，低于MA10、MA20及多条中长期均线，MACD处于负值区域，短线技术面偏弱。</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000598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兴蓉环境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前身股票简称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兴蓉投资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成都市国资体系</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核心经营区域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成都，并向四川及全国其他地区拓展</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城市公用事业运营+环保综合服务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经营数据时点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主要截至2025年12月31日；部分联合资信运营数据截至2025年末或2026年3月底</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自来水业务：覆盖取水、净化、输水管网输送、自来水销售及售后服务，运营模式包括BOO、BOT、TOT和委托运营，项目主要分布在四川、江苏和海南。2025年运营及在建供水项目规模约440万吨/日；联合资信披露已形成供水能力429.88万吨/日、供水管网长度16,466.53公里，2025年生产水量13.56亿吨、售水量11.83亿吨，前后口径存在差异。</w:t>
      </w:r>
    </w:p>
    <w:p>
      <w:pPr>
        <w:pStyle w:val="ListParagraph"/>
        <w:numPr>
          <w:ilvl w:val="0"/>
          <w:numId w:val="2"/>
        </w:numPr>
        <w:spacing w:after="80" w:line="280"/>
      </w:pPr>
      <w:r>
        <w:rPr>
          <w:sz w:val="22"/>
          <w:szCs w:val="22"/>
        </w:rPr>
        <w:t xml:space="preserve">污水处理及中水利用：污水处理覆盖城市生活污水、农村生活污水和工业废水，运营模式包括BOT、BOO、TOT和委托运营。2025年运营及在建污水处理项目规模约500万吨/日；联合资信披露实际污水处理能力455.86万吨/日，其中成都中心城区及高新区为284万吨/日。2025年污水处理量14.42亿吨，其中成都地区8.93亿吨。中水运营及在建项目规模约130万吨/日，主要用于生态补水、绿化灌溉、市政杂用等。</w:t>
      </w:r>
    </w:p>
    <w:p>
      <w:pPr>
        <w:pStyle w:val="ListParagraph"/>
        <w:numPr>
          <w:ilvl w:val="0"/>
          <w:numId w:val="2"/>
        </w:numPr>
        <w:spacing w:after="80" w:line="280"/>
      </w:pPr>
      <w:r>
        <w:rPr>
          <w:sz w:val="22"/>
          <w:szCs w:val="22"/>
        </w:rPr>
        <w:t xml:space="preserve">环保及固废处置：包括生活垃圾焚烧发电、垃圾渗滤液处理、污泥处置以及餐厨及厨余垃圾处置。相关运营及在建规模分别为12,000吨/日、8,430吨/日、3,116吨/日和1,950吨/日。</w:t>
      </w:r>
    </w:p>
    <w:p>
      <w:pPr>
        <w:pStyle w:val="ListParagraph"/>
        <w:numPr>
          <w:ilvl w:val="0"/>
          <w:numId w:val="2"/>
        </w:numPr>
        <w:spacing w:after="80" w:line="280"/>
      </w:pPr>
      <w:r>
        <w:rPr>
          <w:sz w:val="22"/>
          <w:szCs w:val="22"/>
        </w:rPr>
        <w:t xml:space="preserve">工程及技术服务：以市政管线建设为主，并提供水务环保项目设计施工、技术咨询、供排水管网探测、设备维修制造等服务。2025年供排水管网工程收入5.30亿元，占营业收入5.84%，同比下降45.97%，工程业务已更多作为水务主业配套和延伸。</w:t>
      </w:r>
    </w:p>
    <w:p>
      <w:pPr>
        <w:pStyle w:val="ListParagraph"/>
        <w:numPr>
          <w:ilvl w:val="0"/>
          <w:numId w:val="2"/>
        </w:numPr>
        <w:spacing w:after="80" w:line="280"/>
      </w:pPr>
      <w:r>
        <w:rPr>
          <w:sz w:val="22"/>
          <w:szCs w:val="22"/>
        </w:rPr>
        <w:t xml:space="preserve">收入结构：2025年营业收入90.68亿元，同比增长0.21%。自来水供应、污水处理服务、环保行业收入分别为31.15亿元、39.56亿元和16.37亿元，占比分别为34.35%、43.62%和18.06%；供水与污水处理合计占收入约78%。</w:t>
      </w:r>
    </w:p>
    <w:p>
      <w:pPr>
        <w:pStyle w:val="ListParagraph"/>
        <w:numPr>
          <w:ilvl w:val="0"/>
          <w:numId w:val="2"/>
        </w:numPr>
        <w:spacing w:after="80" w:line="280"/>
      </w:pPr>
      <w:r>
        <w:rPr>
          <w:sz w:val="22"/>
          <w:szCs w:val="22"/>
        </w:rPr>
        <w:t xml:space="preserve">盈利结构：2025年综合毛利率44.11%，自来水制售、污水处理服务、环保行业毛利率分别为49.54%、42.05%和42.90%；垃圾焚烧发电毛利率45.64%。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兴蓉环境位于水务环保产业链中游偏运营端，依靠政府特许经营权、供排水网络、区域运营经验和规模效应获取收益，核心资产具有公共事业和重资产属性。公司并非拥有上游资源定价权的资源型企业，也不是依靠消费品牌溢价的下游企业。</w:t>
      </w:r>
    </w:p>
    <w:p>
      <w:pPr>
        <w:pStyle w:val="ListParagraph"/>
        <w:numPr>
          <w:ilvl w:val="0"/>
          <w:numId w:val="2"/>
        </w:numPr>
        <w:spacing w:after="80" w:line="280"/>
      </w:pPr>
      <w:r>
        <w:rPr>
          <w:sz w:val="22"/>
          <w:szCs w:val="22"/>
        </w:rPr>
        <w:t xml:space="preserve">自来水业务主要采购或消耗原水、制水药剂、人工、折旧、电力及动力等；2025年自来水制售成本中，原材料占33.41%、人工占24.53%、折旧占23.84%。</w:t>
      </w:r>
    </w:p>
    <w:p>
      <w:pPr>
        <w:pStyle w:val="ListParagraph"/>
        <w:numPr>
          <w:ilvl w:val="0"/>
          <w:numId w:val="2"/>
        </w:numPr>
        <w:spacing w:after="80" w:line="280"/>
      </w:pPr>
      <w:r>
        <w:rPr>
          <w:sz w:val="22"/>
          <w:szCs w:val="22"/>
        </w:rPr>
        <w:t xml:space="preserve">污水处理主要成本为固定资产折旧、能源动力、人工和药剂；2025年污水处理成本中，折旧占40.72%、能源动力占16.80%、人工占16.44%、药剂费占9.70%。</w:t>
      </w:r>
    </w:p>
    <w:p>
      <w:pPr>
        <w:pStyle w:val="ListParagraph"/>
        <w:numPr>
          <w:ilvl w:val="0"/>
          <w:numId w:val="2"/>
        </w:numPr>
        <w:spacing w:after="80" w:line="280"/>
      </w:pPr>
      <w:r>
        <w:rPr>
          <w:sz w:val="22"/>
          <w:szCs w:val="22"/>
        </w:rPr>
        <w:t xml:space="preserve">供排水管网工程成本主要为原材料以及人工及辅助成本；2025年工程成本中原材料占59.93%、人工及辅助成本占27.54%。</w:t>
      </w:r>
    </w:p>
    <w:p>
      <w:pPr>
        <w:pStyle w:val="ListParagraph"/>
        <w:numPr>
          <w:ilvl w:val="0"/>
          <w:numId w:val="2"/>
        </w:numPr>
        <w:spacing w:after="80" w:line="280"/>
      </w:pPr>
      <w:r>
        <w:rPr>
          <w:sz w:val="22"/>
          <w:szCs w:val="22"/>
        </w:rPr>
        <w:t xml:space="preserve">2025年前五大供应商采购金额10.65亿元，占年度采购总额36.53%。其中，国网四川省电力公司成都供电公司占12.66%，成都环境集团及其子公司占11.17%，四川省都江堰水利发展中心占9.16%。该数据为2025年度口径。</w:t>
      </w:r>
    </w:p>
    <w:p>
      <w:pPr>
        <w:pStyle w:val="ListParagraph"/>
        <w:numPr>
          <w:ilvl w:val="0"/>
          <w:numId w:val="2"/>
        </w:numPr>
        <w:spacing w:after="80" w:line="280"/>
      </w:pPr>
      <w:r>
        <w:rPr>
          <w:sz w:val="22"/>
          <w:szCs w:val="22"/>
        </w:rPr>
        <w:t xml:space="preserve">公司对上游原水、基础电力和部分制水材料的议价能力有限，原水费和电力价格通常受地方公共事业定价、政府管理或公用事业采购体系影响。成本优势主要来自水源条件、规模化运营、区域特许经营、统一采购和长期资产运营经验；公司未披露完整的单位原水采购成本优势数据。</w:t>
      </w:r>
    </w:p>
    <w:p>
      <w:pPr>
        <w:pStyle w:val="ListParagraph"/>
        <w:numPr>
          <w:ilvl w:val="0"/>
          <w:numId w:val="2"/>
        </w:numPr>
        <w:spacing w:after="80" w:line="280"/>
      </w:pPr>
      <w:r>
        <w:rPr>
          <w:sz w:val="22"/>
          <w:szCs w:val="22"/>
        </w:rPr>
        <w:t xml:space="preserve">下游客户主要包括居民、非居民用户、政府部门、电力企业及其他公共机构。供水业务直接面向终端用户收费，但水价调整需履行政府审批及相关定价程序；截至2026年3月底，成都主城区居民第一、二、三阶梯水价分别为3.03元/立方米、3.90元/立方米和6.51元/立方米，非居民生活用水价格为4.43元/立方米。自2017年以来，成都主城区终端水价未发生变化。</w:t>
      </w:r>
    </w:p>
    <w:p>
      <w:pPr>
        <w:pStyle w:val="ListParagraph"/>
        <w:numPr>
          <w:ilvl w:val="0"/>
          <w:numId w:val="2"/>
        </w:numPr>
        <w:spacing w:after="80" w:line="280"/>
      </w:pPr>
      <w:r>
        <w:rPr>
          <w:sz w:val="22"/>
          <w:szCs w:val="22"/>
        </w:rPr>
        <w:t xml:space="preserve">污水处理业务主要依据特许经营协议向相关政府部门收取服务费，结算价格由政府部门根据协议约定核定。下游本质上是政府及政府授权机构，客户信用通常高于一般商业客户，但回款受地方财政状况、财政支付节奏和化债进度影响。</w:t>
      </w:r>
    </w:p>
    <w:p>
      <w:pPr>
        <w:pStyle w:val="ListParagraph"/>
        <w:numPr>
          <w:ilvl w:val="0"/>
          <w:numId w:val="2"/>
        </w:numPr>
        <w:spacing w:after="80" w:line="280"/>
      </w:pPr>
      <w:r>
        <w:rPr>
          <w:sz w:val="22"/>
          <w:szCs w:val="22"/>
        </w:rPr>
        <w:t xml:space="preserve">2025年前五大客户销售金额41.72亿元，占年度销售总额46.02%。其中成都市财政局占31.96%、国网四川省电力公司占5.98%、成都高新技术产业开发区生态环境和城市管理局占3.44%、成都市郫都区水务局占2.38%、成都市城市管理委员会占2.26%。该集中度数据为2025年度口径，研究纪要未提供其他年份可交叉核实数据，具体以最新年报为准。</w:t>
      </w:r>
    </w:p>
    <w:p>
      <w:pPr>
        <w:pStyle w:val="ListParagraph"/>
        <w:numPr>
          <w:ilvl w:val="0"/>
          <w:numId w:val="2"/>
        </w:numPr>
        <w:spacing w:after="80" w:line="280"/>
      </w:pPr>
      <w:r>
        <w:rPr>
          <w:sz w:val="22"/>
          <w:szCs w:val="22"/>
        </w:rPr>
        <w:t xml:space="preserve">第一大客户为成都市财政局，销售额28.98亿元，占2025年销售总额31.96%。较高客户集中度体现了成都区域特许经营和政府购买服务属性，也意味着公司对地方财政结算和政府支付安排存在一定依赖。</w:t>
      </w:r>
    </w:p>
    <w:p>
      <w:pPr>
        <w:pStyle w:val="ListParagraph"/>
        <w:numPr>
          <w:ilvl w:val="0"/>
          <w:numId w:val="2"/>
        </w:numPr>
        <w:spacing w:after="80" w:line="280"/>
      </w:pPr>
      <w:r>
        <w:rPr>
          <w:sz w:val="22"/>
          <w:szCs w:val="22"/>
        </w:rPr>
        <w:t xml:space="preserve">行业收费和盈利并非完全市场化。供水价格受政府审批约束，污水处理服务费依赖特许经营协议和政府核定，公司的主要竞争在项目获取、融资成本、运营效率、技术能力和地方资源整合，而非消费品牌竞争。</w:t>
      </w:r>
    </w:p>
    <w:p>
      <w:pPr>
        <w:pStyle w:val="ListParagraph"/>
        <w:numPr>
          <w:ilvl w:val="0"/>
          <w:numId w:val="2"/>
        </w:numPr>
        <w:spacing w:after="80" w:line="280"/>
      </w:pPr>
      <w:r>
        <w:rPr>
          <w:sz w:val="22"/>
          <w:szCs w:val="22"/>
        </w:rPr>
        <w:t xml:space="preserve">2025年应收账款周转率为2.6494次，应收账款周转天数为135.88天，平均从确认收入到收回现金约需4.5个月。联合资信根据公开资料整理的2025年末应收账款约34.95亿元，相当于2025年营业收入90.68亿元的约38.5%。该34.95亿元数据来自联合资信整理，未在本次检索到的年报网页文本中完整交叉提取资产负债表对应行项目，正式引用应以公司2025年年报财务报表附注为最终口径。上述数据表明污水处理、环保项目及工程业务仍占用较多营运资金，政府及地方平台客户结算周期较长。</w:t>
      </w:r>
    </w:p>
    <w:p>
      <w:pPr>
        <w:pStyle w:val="ListParagraph"/>
        <w:numPr>
          <w:ilvl w:val="0"/>
          <w:numId w:val="2"/>
        </w:numPr>
        <w:spacing w:after="80" w:line="280"/>
      </w:pPr>
      <w:r>
        <w:rPr>
          <w:sz w:val="22"/>
          <w:szCs w:val="22"/>
        </w:rPr>
        <w:t xml:space="preserve">供应商前五大采购占比36.53%，客户前五大销售占比46.02%，均为2025年度数据。公司处于上游成本相对刚性、下游收费受政府定价和财政结算影响的产业链位置；客户集中度数据来源于2025年年报相关披露，研究纪要未提供其他年度数据进行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研究纪要未提供综合净利率数据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业务仍包含一定规模的工程及建设类业务，供水、污水处理和环保运营资产的利润贡献尚未完全释放。</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40.35%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研究纪要未提供综合净利率数据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污水处理量增长、运营类水务收入占比提高及规模效应推动毛利率上升；污水处理服务和自来水制售毛利率约为40.15%和44.46%。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41.45%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研究纪要未提供综合净利率数据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污水处理、自来水制售和垃圾焚烧发电等板块受业务量增加、处理费上调及运营效率提升影响，盈利能力增强。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研究纪要未提供综合净利率数据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供水和污水处理等运营业务占比提升、供排水管网工程收入大幅下降，以及部分项目投运后产能释放共同推动毛利率上升；工程收入占比由2024年的10.84%降至5.84%。</w:t>
            </w:r>
          </w:p>
        </w:tc>
      </w:tr>
    </w:tbl>
    <w:p>
      <w:pPr>
        <w:spacing w:before="200"/>
      </w:pPr>
    </w:p>
    <w:p>
      <w:pPr>
        <w:spacing w:after="160" w:line="300"/>
      </w:pPr>
      <w:r>
        <w:rPr>
          <w:sz w:val="22"/>
          <w:szCs w:val="22"/>
        </w:rPr>
        <w:t xml:space="preserve">公司处于水务环保产业链中游偏运营端，属于重资产、特许经营型公共事业运营商，利润主要来自长期运营资产而非上游资源定价权或下游品牌溢价。进一步改善利润的主要路径是污水及再生水产能释放、成都区域供排水资源整合、工程业务收缩后运营资产占比提升、规模化运营、成本控制及回款改善，而不是单纯依靠市场化提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43.88亿元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同比增长4.67%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归属于上市公司股东的净利润10.21亿元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同比增长3.15%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归属于上市公司股东的净利润5.27亿元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同比增长3.86%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90.68亿元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同比增长0.21%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归属于上市公司股东的净利润20.05亿元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同比增长0.45%</w:t>
            </w:r>
          </w:p>
        </w:tc>
      </w:tr>
    </w:tbl>
    <w:p>
      <w:pPr>
        <w:spacing w:after="200"/>
      </w:pPr>
      <w:r>
        <w:rPr>
          <w:i/>
          <w:iCs/>
          <w:color w:val="595959"/>
          <w:sz w:val="18"/>
          <w:szCs w:val="18"/>
        </w:rPr>
        <w:t xml:space="preserve">2026年上半年扣除非经常性损益后的归母净利润为10.02亿元，同比增长4.84%；基本每股收益0.3426元，同比增长4.77%；加权平均净资产收益率为5.07%，同比下降0.16个百分点。2026年上半年经营活动产生的现金流量净额为7.28亿元，同比下降22.05%。截至2026年6月末，公司总资产528.81亿元，归属于上市公司股东的净资产200.44亿元，较2025年末增长1.63%。2025年上半年归母净利润为9.75亿元。</w:t>
      </w:r>
    </w:p>
    <w:p>
      <w:pPr>
        <w:spacing w:after="160" w:line="300"/>
      </w:pPr>
      <w:r>
        <w:rPr>
          <w:sz w:val="22"/>
          <w:szCs w:val="22"/>
        </w:rPr>
        <w:t xml:space="preserve">公司业绩保持稳健但增速不高。2026年上半年环保业务收入约9.33亿元，同比增长17.29%，其中垃圾焚烧发电业务收入约4.68亿元，同比增长27.53%，主要受成都万兴环保发电厂三期项目投产贡献影响；传统自来水和污水处理业务整体较为稳定，供排水管网工程业务继续收缩。需要关注经营现金流同比下降以及项目回款、信用减值、重资产项目折旧和财务费用压力。</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华泰证券、华源证券、东吴证券和方正证券等公开机构研报摘要及盈利预测页面。上述数据为公开机构预测区间或代表性预测，不宜完全等同于Wind等终端的严格多机构算术平均一致预期。预测差异主要来自项目投产节奏、供排水管网工程收入、信用减值损失及固废项目盈利爬坡假设不同。</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约96.20亿至96.48亿元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归母净利润约21.05亿至21.88亿元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相较2025年归母净利润20.05亿元，约为5.0%至9.1%的增长，按公开机构预测区间计算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约0.71至0.73元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约103.26亿至104.55亿元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归母净利润约22.67亿至23.95亿元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公开纪要未给出统一的同比增速；按各机构预测值计算，较2026年对应预测值继续增长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约0.76至0.80元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约108.51亿至110.33亿元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归母净利润约24.26亿至25.89亿元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公开纪要未给出统一的同比增速；按各机构预测值计算，较2027年对应预测值继续增长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约0.82至0.87元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预计2026年至2028年归母净利润分别为21.88亿元、23.95亿元、25.89亿元，EPS分别为0.73元、0.80元、0.87元；目标价8.12元，以2026年11.1倍预期PE估值。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预计2026年至2028年归母净利润分别为21.09亿元、22.73亿元、24.52亿元，EPS分别为0.71元、0.76元、0.82元；公开摘要未给出明确目标价。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预计2026年至2028年归母净利润分别为21.08亿元、22.81亿元、24.26亿元，对应PE约为10倍、9倍和9倍；公开摘要未显示明确目标价。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预计2026年至2028年营业收入分别为96.20亿元、103.26亿元、108.51亿元，归母净利润分别为21.05亿元、22.67亿元、24.61亿元，EPS分别为0.71元、0.76元、0.82元，对应PE分别为10.12倍、9.40倍和8.66倍；公开摘要未显示目标价。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富途及公开市场评级汇总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评级汇总偏正面</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近三个月共有7位分析师作出评级，目标价预测均值、最高值和最低值均显示为8.18元；页面未完整展示各机构目标价明细，与华泰证券随后调整至8.12元存在时间差。</w:t>
            </w:r>
          </w:p>
        </w:tc>
      </w:tr>
    </w:tbl>
    <w:p>
      <w:pPr>
        <w:spacing w:before="200"/>
      </w:pPr>
    </w:p>
    <w:p>
      <w:pPr>
        <w:spacing w:after="160" w:line="300"/>
      </w:pPr>
      <w:r>
        <w:rPr>
          <w:sz w:val="22"/>
          <w:szCs w:val="22"/>
        </w:rPr>
        <w:t xml:space="preserve">截至2026年9月11日，兴蓉环境收盘价为7.08元，单日跌幅0.42%；总股本约29.84亿股，总市值约211亿元。根据2025年年报和2026年半年报数据，近12个月滚动归母净利润约为20.51亿元，静态推算PE（TTM）约为10.3倍。截至2026年6月末，归属于上市公司股东的净资产为200.44亿元，折合每股净资产约6.72元，按7.08元收盘价计算PB约为1.05倍。按华源证券2026年至2028年EPS预测0.71元、0.76元和0.82元计算，对应动态PE约为10.0倍、9.3倍和8.6倍；按华泰证券EPS预测0.73元、0.80元和0.87元计算，对应动态PE约为9.7倍、8.9倍和8.1倍。当前估值整体处于水务环保类公用事业公司的中低估值区间，机构目标价主要集中在8.12元至8.18元，对应较7.08元收盘价约14.7%至15.5%的潜在上涨空间。估值支撑主要来自水务运营稳定性、万兴三期投产、资本开支下降及分红比例提升；主要不确定性包括成长性有限、经营现金流下降、项目回款和信用减值风险，以及重资产项目投产后的折旧和财务费用压力。公开资料不足以确认统一、严格的多机构一致预期，盈利预测应标注为公开机构预测区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2026年半年度业绩保持温和增长</w:t>
      </w:r>
    </w:p>
    <w:p>
      <w:pPr>
        <w:spacing w:after="160" w:line="300"/>
      </w:pPr>
      <w:r>
        <w:rPr>
          <w:sz w:val="22"/>
          <w:szCs w:val="22"/>
        </w:rPr>
        <w:t xml:space="preserve">公司于2026年8月26日披露2026年半年度报告。2026年上半年实现营业收入43.88亿元，同比增长4.67%；归属于上市公司股东的净利润10.21亿元，同比增长4.74%；扣除非经常性损益后的归母净利润10.02亿元，同比增长4.84%；经营活动现金流量净额7.28亿元，同比下降22.05%；基本每股收益0.3426元。中期利润分配方案为不派发现金红利、不送红股、不以公积金转增股本。</w:t>
      </w:r>
    </w:p>
    <w:p>
      <w:pPr>
        <w:pStyle w:val="Heading2"/>
        <w:spacing w:after="120" w:before="240"/>
      </w:pPr>
      <w:r>
        <w:rPr>
          <w:b/>
          <w:bCs/>
          <w:color w:val="2E74B5"/>
          <w:sz w:val="24"/>
          <w:szCs w:val="24"/>
        </w:rPr>
        <w:t xml:space="preserve">4.2 暂未检索到新的2026年度业绩预告</w:t>
      </w:r>
    </w:p>
    <w:p>
      <w:pPr>
        <w:spacing w:after="160" w:line="300"/>
      </w:pPr>
      <w:r>
        <w:rPr>
          <w:sz w:val="22"/>
          <w:szCs w:val="22"/>
        </w:rPr>
        <w:t xml:space="preserve">截至2026年9月12日，未发现公司针对2026年前三季度或全年发布新的业绩预告、业绩快报或业绩修正公告。当前可确认的最新正式业绩文件为2026年半年度报告，但不排除公告系统更新延迟或尚未被搜索引擎收录的可能。</w:t>
      </w:r>
    </w:p>
    <w:p>
      <w:pPr>
        <w:pStyle w:val="Heading2"/>
        <w:spacing w:after="120" w:before="240"/>
      </w:pPr>
      <w:r>
        <w:rPr>
          <w:b/>
          <w:bCs/>
          <w:color w:val="2E74B5"/>
          <w:sz w:val="24"/>
          <w:szCs w:val="24"/>
        </w:rPr>
        <w:t xml:space="preserve">4.3 信环绿色控股持股比例升至9.01%</w:t>
      </w:r>
    </w:p>
    <w:p>
      <w:pPr>
        <w:spacing w:after="160" w:line="300"/>
      </w:pPr>
      <w:r>
        <w:rPr>
          <w:sz w:val="22"/>
          <w:szCs w:val="22"/>
        </w:rPr>
        <w:t xml:space="preserve">公司于2026年8月27日披露，信环绿色控股（北京）有限责任公司于2026年7月24日至8月25日期间，通过深交所集中竞价方式增持公司股份26,673,707股，占公司总股本的0.89%。增持后持股数量增至268,895,203股，持股比例由8.12%升至9.01%，本次持股变动触及1%整数倍。增持资金来源为自有资金，且不存在一致行动人。</w:t>
      </w:r>
    </w:p>
    <w:p>
      <w:pPr>
        <w:pStyle w:val="Heading2"/>
        <w:spacing w:after="120" w:before="240"/>
      </w:pPr>
      <w:r>
        <w:rPr>
          <w:b/>
          <w:bCs/>
          <w:color w:val="2E74B5"/>
          <w:sz w:val="24"/>
          <w:szCs w:val="24"/>
        </w:rPr>
        <w:t xml:space="preserve">4.4 信环绿色控股已完成原增持计划下限，计划尚未结束</w:t>
      </w:r>
    </w:p>
    <w:p>
      <w:pPr>
        <w:spacing w:after="160" w:line="300"/>
      </w:pPr>
      <w:r>
        <w:rPr>
          <w:sz w:val="22"/>
          <w:szCs w:val="22"/>
        </w:rPr>
        <w:t xml:space="preserve">根据2026年7月10日公告，信环绿色控股原计划自公告披露之日起6个月内继续增持不少于7,000万股，不设固定价格或价格区间。截至2026年8月25日，其自2026年7月10日至8月25日期间累计增持81,990,108股，已超过增持计划下限7,000万股。公告显示，增持计划截至披露日尚未实施完毕，后续仍可能结合市场情况继续增持。</w:t>
      </w:r>
    </w:p>
    <w:p>
      <w:pPr>
        <w:pStyle w:val="Heading2"/>
        <w:spacing w:after="120" w:before="240"/>
      </w:pPr>
      <w:r>
        <w:rPr>
          <w:b/>
          <w:bCs/>
          <w:color w:val="2E74B5"/>
          <w:sz w:val="24"/>
          <w:szCs w:val="24"/>
        </w:rPr>
        <w:t xml:space="preserve">4.5 增持暂未改变公司控制权结构</w:t>
      </w:r>
    </w:p>
    <w:p>
      <w:pPr>
        <w:spacing w:after="160" w:line="300"/>
      </w:pPr>
      <w:r>
        <w:rPr>
          <w:sz w:val="22"/>
          <w:szCs w:val="22"/>
        </w:rPr>
        <w:t xml:space="preserve">信环绿色控股自2026年6月29日至8月25日持续增持，持股比例由6.12%提高至9.01%。公司控股股东成都环境投资集团有限公司持股约42.21%，因此截至研究纪要披露时，信环绿色控股增持暂未改变公司控股股东和实际控制人情况。后续增持情况及最终持股比例存在不确定性。</w:t>
      </w:r>
    </w:p>
    <w:p>
      <w:pPr>
        <w:pStyle w:val="Heading2"/>
        <w:spacing w:after="120" w:before="240"/>
      </w:pPr>
      <w:r>
        <w:rPr>
          <w:b/>
          <w:bCs/>
          <w:color w:val="2E74B5"/>
          <w:sz w:val="24"/>
          <w:szCs w:val="24"/>
        </w:rPr>
        <w:t xml:space="preserve">4.6 2026年9月11日举行半年度报告业绩说明会</w:t>
      </w:r>
    </w:p>
    <w:p>
      <w:pPr>
        <w:spacing w:after="160" w:line="300"/>
      </w:pPr>
      <w:r>
        <w:rPr>
          <w:sz w:val="22"/>
          <w:szCs w:val="22"/>
        </w:rPr>
        <w:t xml:space="preserve">公司于2026年9月4日披露相关公告，拟于2026年9月11日15:00—17:00通过全景路演线上参加四川辖区2026年投资者网上集体接待日及半年度报告业绩说明会活动。参会人员包括董事、总经理饶怡，董事会秘书胡涵，财务负责人宋兴来及独立董事潘席龙。公司于2026年9月12日披露投资者关系活动记录表，并明确本次活动不涉及应披露重大信息。</w:t>
      </w:r>
    </w:p>
    <w:p>
      <w:pPr>
        <w:pStyle w:val="Heading2"/>
        <w:spacing w:after="120" w:before="240"/>
      </w:pPr>
      <w:r>
        <w:rPr>
          <w:b/>
          <w:bCs/>
          <w:color w:val="2E74B5"/>
          <w:sz w:val="24"/>
          <w:szCs w:val="24"/>
        </w:rPr>
        <w:t xml:space="preserve">4.7 董事会换届延期</w:t>
      </w:r>
    </w:p>
    <w:p>
      <w:pPr>
        <w:spacing w:after="160" w:line="300"/>
      </w:pPr>
      <w:r>
        <w:rPr>
          <w:sz w:val="22"/>
          <w:szCs w:val="22"/>
        </w:rPr>
        <w:t xml:space="preserve">公司第十届董事会任期原计划于2026年8月25日届满。由于换届选举工作仍在筹备，公司决定适当延期；董事会各专门委员会及高级管理人员任期相应顺延，并在换届完成前继续履行职责。公司表示，换届延期不会影响正常运营。截至2026年9月12日，未检索到新的董事候选人名单、换届日期或换届选举结果公告。</w:t>
      </w:r>
    </w:p>
    <w:p>
      <w:pPr>
        <w:pStyle w:val="Heading2"/>
        <w:spacing w:after="120" w:before="240"/>
      </w:pPr>
      <w:r>
        <w:rPr>
          <w:b/>
          <w:bCs/>
          <w:color w:val="2E74B5"/>
          <w:sz w:val="24"/>
          <w:szCs w:val="24"/>
        </w:rPr>
        <w:t xml:space="preserve">4.8 万兴环保发电厂三期已稳定并网，垃圾处理服务费仍在核定</w:t>
      </w:r>
    </w:p>
    <w:p>
      <w:pPr>
        <w:spacing w:after="160" w:line="300"/>
      </w:pPr>
      <w:r>
        <w:rPr>
          <w:sz w:val="22"/>
          <w:szCs w:val="22"/>
        </w:rPr>
        <w:t xml:space="preserve">公司在2026年半年度报告中披露，成都万兴环保发电厂三期项目已实现稳定并网发电，垃圾处理服务费核定工作仍在推进。公司在2026年7月至9月的投资者互动回复中多次表示，相关服务费尚在核定过程中。截至2026年9月12日，未检索到垃圾处理服务费最终核定价格或正式执行方案公告。该项目设计处理能力为5,100吨/日，未来盈利贡献的确认时间和利润弹性仍存在不确定性。</w:t>
      </w:r>
    </w:p>
    <w:p>
      <w:pPr>
        <w:pStyle w:val="Heading2"/>
        <w:spacing w:after="120" w:before="240"/>
      </w:pPr>
      <w:r>
        <w:rPr>
          <w:b/>
          <w:bCs/>
          <w:color w:val="2E74B5"/>
          <w:sz w:val="24"/>
          <w:szCs w:val="24"/>
        </w:rPr>
        <w:t xml:space="preserve">4.9 完成部分限制性股票回购注销安排</w:t>
      </w:r>
    </w:p>
    <w:p>
      <w:pPr>
        <w:spacing w:after="160" w:line="300"/>
      </w:pPr>
      <w:r>
        <w:rPr>
          <w:sz w:val="22"/>
          <w:szCs w:val="22"/>
        </w:rPr>
        <w:t xml:space="preserve">公司于2026年6月30日披露回购注销部分限制性股票、减少注册资本并修订《公司章程》的公告，并于2026年7月15日经2026年第二次临时股东会审议通过。因2022年限制性股票激励计划中13名激励对象因组织调动、离职或主动辞职等原因不再具备激励资格，公司拟回购注销其持有的限制性股票合计16.50万股，占回购注销前总股本的0.0055%。回购注销完成后，公司总股本预计由2,984,008,721股变更为2,983,843,721股。该事项属于限制性股票回购注销，不是二级市场股份回购。截至2026年9月12日，未检索到新的大规模回购公司股份方案公告。</w:t>
      </w:r>
    </w:p>
    <w:p>
      <w:pPr>
        <w:pStyle w:val="Heading2"/>
        <w:spacing w:after="120" w:before="240"/>
      </w:pPr>
      <w:r>
        <w:rPr>
          <w:b/>
          <w:bCs/>
          <w:color w:val="2E74B5"/>
          <w:sz w:val="24"/>
          <w:szCs w:val="24"/>
        </w:rPr>
        <w:t xml:space="preserve">4.10 万兴环保发电厂三期及内部资产架构调整</w:t>
      </w:r>
    </w:p>
    <w:p>
      <w:pPr>
        <w:spacing w:after="160" w:line="300"/>
      </w:pPr>
      <w:r>
        <w:rPr>
          <w:sz w:val="22"/>
          <w:szCs w:val="22"/>
        </w:rPr>
        <w:t xml:space="preserve">公司2026年上半年对部分子公司股权架构进行调整：以非公开协议转让方式向成都市自来水有限责任公司转让成都环境水务建设有限公司100%股权；在股权完成过户后，将成都沃特地下管线探测有限责任公司、成都沃特供水工程设计有限公司100%股权无偿划转至成都市自来水有限责任公司。该事项属于集团内部股权架构调整，目的在于聚焦水务环保核心主业、优化资源配置和提升管理协同，并非对外重大并购或重大资产重组。</w:t>
      </w:r>
    </w:p>
    <w:p>
      <w:pPr>
        <w:pStyle w:val="Heading2"/>
        <w:spacing w:after="120" w:before="240"/>
      </w:pPr>
      <w:r>
        <w:rPr>
          <w:b/>
          <w:bCs/>
          <w:color w:val="2E74B5"/>
          <w:sz w:val="24"/>
          <w:szCs w:val="24"/>
        </w:rPr>
        <w:t xml:space="preserve">4.11 新增关联交易金额暂定为18,479.71万元</w:t>
      </w:r>
    </w:p>
    <w:p>
      <w:pPr>
        <w:spacing w:after="160" w:line="300"/>
      </w:pPr>
      <w:r>
        <w:rPr>
          <w:sz w:val="22"/>
          <w:szCs w:val="22"/>
        </w:rPr>
        <w:t xml:space="preserve">2026年6月，公司披露因公开招标新增关联交易，涉及垃圾焚烧深度治理及资源利用项目施工等服务，暂定交易金额为18,479.71万元（含税）。该交易通过公开招标产生，属于公司日常经营和项目建设相关事项，公告披露的交易本身未显示构成重大资产重组。</w:t>
      </w:r>
    </w:p>
    <w:p>
      <w:pPr>
        <w:pStyle w:val="Heading2"/>
        <w:spacing w:after="120" w:before="240"/>
      </w:pPr>
      <w:r>
        <w:rPr>
          <w:b/>
          <w:bCs/>
          <w:color w:val="2E74B5"/>
          <w:sz w:val="24"/>
          <w:szCs w:val="24"/>
        </w:rPr>
        <w:t xml:space="preserve">4.12 暂未发现监管调查或重大问询事项</w:t>
      </w:r>
    </w:p>
    <w:p>
      <w:pPr>
        <w:spacing w:after="160" w:line="300"/>
      </w:pPr>
      <w:r>
        <w:rPr>
          <w:sz w:val="22"/>
          <w:szCs w:val="22"/>
        </w:rPr>
        <w:t xml:space="preserve">截至2026年9月12日，未检索到兴蓉环境被监管部门立案调查、行政处罚、公开谴责或重大问询的最新公告。针对市场关于成都市供水价格调整的提问，公司于2026年9月9日回复称暂未收到相关信息；关于2026年底启动调价程序、2027年举行听证等说法，目前不能作为公司已确认的政策信息使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7.08元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下跌0.03元，跌幅0.42%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7.10元/7.12元/7.02元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约1,645万股至2,169万股，不同数据源存在口径差异，以深交所或券商终端数据为准</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约0.55%至0.73%，不同数据源存在时点或统计口径差异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约211亿至212亿元；按总股本约29.84亿股及收盘价7.08元计算，理论市值约211.3亿元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约10.3倍；理杏仁截至2026年9月10日披露约10.34倍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约6.20至7.47元；52周高点7.47元出现在2026年9月1日盘中，52周低点日期未完整披露</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9月1日至9月11日收盘价由7.39元降至7.08元，区间跌幅约4.2%；近期价格重心由7.30至7.40元区域下移至7.05至7.20元区域</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9月1日冲高至7.47元后出现回落，9月9日至9月11日连续三日收跌；9月11日最低触及7.02元，7.00元附近存在一定承接，但尚未出现明确放量止跌信号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与收盘价大致持平，技术信号偏空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7.11元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收盘价低于MA10，技术信号偏空，对短线反弹构成压制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收盘价低于MA20，技术信号偏空；MA5、MA10、MA20形成逐级上压结构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MA50约7.24元，MA100约7.20元，MA200约7.21元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收盘价均低于上述中长期均线，技术信号均偏空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位于负值区域，技术信号为卖出；结合股价跌破MA10和MA20，短线动能偏弱，尚未出现明确趋势反转信号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38.219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低于50，处于偏弱区间，但尚未达到通常意义上的极端超卖水平；若7.00元附近企稳且RSI向上拐点出现，才更接近技术性修复条件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可靠公开页面未找到截至2026年9月11日明确列示的上轨、中轨和下轨；基于公开收盘价序列手工估算，中轨约7.15至7.20元，下轨约7.00至7.05元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上述布林带区间为自行测算的估计值，并非行情平台直接披露值，仅适合作为支撑压力参考，不宜视为精确技术指标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同花顺最新完整可核实数据截至2026年9月4日：当日主力资金净流出约1,530.58万元，其中大单主力净额约-167.39万元；9月11日当日可靠主力资金净额尚未交叉核实</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8月26日至9月4日期间主力资金多日净流出，阶段性净流入持续性不足，冲高后的资金承接偏弱；近5日、近10日大单及超大单净额数据仅为辅助页面模型数据，不作确定判断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近期成交额通常约0.9亿至1.6亿元，换手率大多约0.4%至0.8%；9月1日成交额约2.15亿元、换手率约0.97%，9月4日约1.23亿元、0.57%，9月7日约1.56亿元、0.73%，9月8日至9月10日约0.91亿至1.06亿元、0.43%至0.50%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整体处于低至中等活跃度；9月1日及9月7日成交量较高，之后成交量回落且价格走弱，短期更偏向缩量调整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截至2026年6月30日，股东总数59,663户；前十大流通股东持有约19.98亿股，占流通股本67.08%；机构持股合计约19.94亿股，占流通股本66.95%，其中其他机构约63.38%、基金约2.97%、券商约0.44%，陆股通约1.03%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前十大流通股东及机构持股比例较高，但机构持股主要为“其他机构”，公募基金占比较低，不能简单等同于公募基金高度集中持仓；数据距当前收盘日已有两个多月，期间可能发生调仓、增持或减持</w:t>
            </w:r>
          </w:p>
        </w:tc>
      </w:tr>
    </w:tbl>
    <w:p>
      <w:pPr>
        <w:spacing w:before="200"/>
      </w:pPr>
    </w:p>
    <w:p>
      <w:pPr>
        <w:spacing w:after="160" w:line="300"/>
      </w:pPr>
      <w:r>
        <w:rPr>
          <w:sz w:val="22"/>
          <w:szCs w:val="22"/>
        </w:rPr>
        <w:t xml:space="preserve">兴蓉环境于2026年9月1日盘中触及7.47元阶段高点后持续回落，9月11日收于7.08元，价格低于MA10、MA20、MA50、MA100及MA200，仅与MA5大致持平。MACD为-0.050且技术信号偏空，RSI14为38.219，显示短线偏弱但尚未达到极端超卖。股价接近基于收盘价序列估算的布林带下沿，7.02至7.06元为近期第一支撑区，7.10至7.15元为短线压力区。成交额和换手率整体处于低至中等活跃水平，近期量能回落与价格走弱同步，暂未形成明确放量止跌信号。股东集中度数据截至2026年6月30日，前十大流通股东及机构持股比例较高，但机构持股以“其他机构”为主，公募基金占比较低，且数据存在季度滞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风险提示：以下内容仅为基于2026年9月11日收盘数据和历史技术指标的主观情景推演，不构成投资建议，也不代表对未来股价的确定性预测。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7.10至7.15元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对应MA10约7.11元、MA20约7.15元及公开枢轴点R1至R3约7.11至7.14元。若不能重新站稳该区间，反弹更可能属于技术性修复；若有效突破并伴随成交额放大，有机会进一步测试7.20至7.24元区域。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7.02至7.06元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对应9月11日盘中低点7.02元及公开枢轴点S2、S3约7.06元和7.05元。若该区间失守，可能向6.95至7.00元区域寻找支撑。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6.90至6.98元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对应近期6.90元附近历史成交区域及部分筹码分析页面给出的6.60至6.98元支撑区间中的较近区域。若7.00元附近失守且成交量明显放大，下方支撑可能向该区域移动。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7.20至7.24元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对应MA50约7.24元、MA100约7.20元及前期成交密集区域。若突破该区间，才具备重新测试7.30元以上区域的技术条件。</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与资金流向的主观判断，不是统计概率）：价格区间为7.02至7.15元。触发条件包括守住7.02至7.06元支撑区，成交额维持约0.9亿至1.5亿元近期正常区间，未出现明显利空消息，且7.10至7.15元附近抛压未被放量突破。RSI14约38.2、股价接近估算布林带下沿，若主力资金流出幅度不继续扩大，股价可能在7.00至7.15元之间反复震荡。</w:t>
      </w:r>
    </w:p>
    <w:p>
      <w:pPr>
        <w:pStyle w:val="ListParagraph"/>
        <w:numPr>
          <w:ilvl w:val="0"/>
          <w:numId w:val="2"/>
        </w:numPr>
        <w:spacing w:after="80" w:line="280"/>
      </w:pPr>
      <w:r>
        <w:rPr>
          <w:sz w:val="22"/>
          <w:szCs w:val="22"/>
        </w:rPr>
        <w:t xml:space="preserve">偏弱下行（权重中等；该权重为基于当前技术与资金流向的主观判断，不是统计概率）：价格区间为6.90至7.02元。触发条件包括收盘有效跌破7.02元，单日成交额明显放大至1.6亿至2亿元以上但价格收跌，主力资金连续净流出，或环保、公用事业板块及大盘风险偏好同步走弱。若7.02元支撑失守，市场可能测试6.90至6.98元区域，需重点区分放量下跌与单纯盘中跌破。</w:t>
      </w:r>
    </w:p>
    <w:p>
      <w:pPr>
        <w:pStyle w:val="ListParagraph"/>
        <w:numPr>
          <w:ilvl w:val="0"/>
          <w:numId w:val="2"/>
        </w:numPr>
        <w:spacing w:after="80" w:line="280"/>
      </w:pPr>
      <w:r>
        <w:rPr>
          <w:sz w:val="22"/>
          <w:szCs w:val="22"/>
        </w:rPr>
        <w:t xml:space="preserve">反弹走强（权重偏低；该权重为基于当前技术与资金流向的主观判断，不是统计概率）：价格区间为7.15至7.24元，强势时可测试7.30元附近。触发条件包括股价重新站上7.15元并连续收盘确认，单日成交额持续放大至约1.8亿至2亿元以上，主力资金由连续净流出转为连续净流入，水务环保、公用事业或国企改革相关板块同步走强，且突破7.20至7.24元时没有明显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兴蓉环境总市值约211亿至212亿元，近期换手率大多约0.4%至0.8%，成交额通常约0.9亿至1.6亿元，整体并非高换手活跃状态。较低换手率意味着短期交易活跃度有限，价格对单笔资金和板块情绪的敏感度需要结合成交额变化观察。2026年6月30日数据显示，前十大流通股东持股占流通股本67.08%，机构持股占流通股本66.95%，但其中“其他机构”占63.38%，基金仅约2.97%，因此不能简单视为公募基金主导。上述股东结构数据存在季度滞后，可能已因调仓、增持或减持发生变化。主力资金方面，最新完整可核实数据截至2026年9月4日，当日净流出约1,530.58万元；9月11日当日可靠主力资金净额尚未交叉核实。</w:t>
      </w:r>
    </w:p>
    <w:p>
      <w:pPr>
        <w:spacing w:after="160" w:line="300"/>
      </w:pPr>
      <w:r>
        <w:rPr>
          <w:sz w:val="22"/>
          <w:szCs w:val="22"/>
        </w:rPr>
        <w:t xml:space="preserve">可检查的量能确认信号是：若股价向上突破7.15元，同时单日成交额达到约1.8亿元以上并连续保持，可视为反弹获得成交量确认；若跌破7.02元时成交额明显放大至约1.6亿至2亿元以上，则需警惕支撑失效及向6.90至6.98元区域下探。</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观察7.02至7.06元第一支撑区能否出现缩量止跌或其他企稳特征；该内容为观察思路，非操作指令。</w:t>
      </w:r>
    </w:p>
    <w:p>
      <w:pPr>
        <w:pStyle w:val="ListParagraph"/>
        <w:numPr>
          <w:ilvl w:val="0"/>
          <w:numId w:val="2"/>
        </w:numPr>
        <w:spacing w:after="80" w:line="280"/>
      </w:pPr>
      <w:r>
        <w:rPr>
          <w:sz w:val="22"/>
          <w:szCs w:val="22"/>
        </w:rPr>
        <w:t xml:space="preserve">观察7.10至7.15元短期压力区能否重新站稳，以及突破时是否伴随成交额放大；该内容为观察思路，非操作指令。</w:t>
      </w:r>
    </w:p>
    <w:p>
      <w:pPr>
        <w:pStyle w:val="ListParagraph"/>
        <w:numPr>
          <w:ilvl w:val="0"/>
          <w:numId w:val="2"/>
        </w:numPr>
        <w:spacing w:after="80" w:line="280"/>
      </w:pPr>
      <w:r>
        <w:rPr>
          <w:sz w:val="22"/>
          <w:szCs w:val="22"/>
        </w:rPr>
        <w:t xml:space="preserve">观察7.20至7.24元中期压力区能否有效突破，突破过程中是否出现冲高回落；该内容为观察思路，非操作指令。</w:t>
      </w:r>
    </w:p>
    <w:p>
      <w:pPr>
        <w:pStyle w:val="ListParagraph"/>
        <w:numPr>
          <w:ilvl w:val="0"/>
          <w:numId w:val="2"/>
        </w:numPr>
        <w:spacing w:after="80" w:line="280"/>
      </w:pPr>
      <w:r>
        <w:rPr>
          <w:sz w:val="22"/>
          <w:szCs w:val="22"/>
        </w:rPr>
        <w:t xml:space="preserve">观察单日成交额是否持续达到约1.8亿元以上，以及跌破7.02元时是否放大至约1.6亿至2亿元以上；该内容为观察思路，非操作指令。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水务环保行业具有公共事业、区域垄断和重资产属性。供水、污水处理项目通常资本投入较大、回收期较长，经营权往往通过政府特许经营授予。行业正在从单点治理和增量扩张转向系统协同、存量提质及资源循环利用，社会资本进入增加，行业竞争加剧，低价竞争现象增加，行业集中度逐步提升。</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行业竞争主要体现在项目获取、资本实力、融资成本、运营效率、技术能力和地方资源整合能力，而非单纯的产品品牌竞争。</w:t>
      </w:r>
    </w:p>
    <w:p>
      <w:pPr>
        <w:pStyle w:val="ListParagraph"/>
        <w:numPr>
          <w:ilvl w:val="0"/>
          <w:numId w:val="2"/>
        </w:numPr>
        <w:spacing w:after="80" w:line="280"/>
      </w:pPr>
      <w:r>
        <w:rPr>
          <w:sz w:val="22"/>
          <w:szCs w:val="22"/>
        </w:rPr>
        <w:t xml:space="preserve">按污水处理设计总规模划分，2024年行业研究资料将北控水务、首创环保和碧水源列为超过1,000万吨/日的第一梯队；节能国祯、重庆水务、创业环保和兴蓉环境列为约400万至1,000万吨/日的第二梯队。该分类来自2024年行业研究资料，不能直接视为2026年最新排名。</w:t>
      </w:r>
    </w:p>
    <w:p>
      <w:pPr>
        <w:pStyle w:val="ListParagraph"/>
        <w:numPr>
          <w:ilvl w:val="0"/>
          <w:numId w:val="2"/>
        </w:numPr>
        <w:spacing w:after="80" w:line="280"/>
      </w:pPr>
      <w:r>
        <w:rPr>
          <w:sz w:val="22"/>
          <w:szCs w:val="22"/>
        </w:rPr>
        <w:t xml:space="preserve">2022年中国市政污水市场化占比约35%，污水处理市场CR10约53%。该数据截至2022年，不能视为2026年最新市场份额；其反映行业仍存在较多地方性和区域性水务企业，头部企业通过并购、特许经营和跨区域扩张提升集中度。</w:t>
      </w:r>
    </w:p>
    <w:p>
      <w:pPr>
        <w:pStyle w:val="ListParagraph"/>
        <w:numPr>
          <w:ilvl w:val="0"/>
          <w:numId w:val="2"/>
        </w:numPr>
        <w:spacing w:after="80" w:line="280"/>
      </w:pPr>
      <w:r>
        <w:rPr>
          <w:sz w:val="22"/>
          <w:szCs w:val="22"/>
        </w:rPr>
        <w:t xml:space="preserve">兴蓉环境已在四川、甘肃、宁夏、陕西、海南、江苏、河北、山东和西藏9个省、自治区取得50余个水务环保特许经营项目，特许经营期主要为25至30年，形成区域网络和长期运营壁垒。</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北控水务（港股00371）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全国性水务运营商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覆盖污水处理、供水、再生水、流域治理、工业水处理及技术服务，项目布局广、规模大；相较之下，兴蓉环境更具成都及西部区域专营优势。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首创环保（A股600008）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全国性综合环保企业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覆盖供水、污水处理、固废、工业水处理、大气治理、土壤修复及环保装备等，综合环保业务广度和全国布局较强；兴蓉环境更集中于成都供排水特许经营和运营现金流。</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重庆水务（A股601158）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西部区域大型地方水务运营商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主要从事自来水供应、污水处理及相关工程，具有重庆区域供排水特许经营和地方国企背景；与兴蓉环境的比较维度包括供排水规模、区域专营范围、污水处理价格、资产负债率和地方财政回款能力。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洪城环境（A股600461）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江西区域综合公用事业环保企业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以南昌及江西为核心，覆盖供水、污水处理、固废、燃气、清洁能源和水环境治理；其燃气业务占比较高，兴蓉环境则更加聚焦水务环保。</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碧水源（A股300070）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技术型水处理企业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核心竞争力偏向膜技术、污水资源化和高标准水处理装备及工程服务；相较之下，兴蓉环境更依靠长期特许经营权、供排水网络、运营管理能力和区域政府资源。</w:t>
            </w:r>
          </w:p>
        </w:tc>
      </w:tr>
    </w:tbl>
    <w:p>
      <w:pPr>
        <w:spacing w:before="200"/>
      </w:pPr>
    </w:p>
    <w:p>
      <w:pPr>
        <w:spacing w:after="160" w:line="300"/>
      </w:pPr>
      <w:r>
        <w:rPr>
          <w:sz w:val="22"/>
          <w:szCs w:val="22"/>
        </w:rPr>
        <w:t xml:space="preserve">兴蓉环境与北控水务、首创环保相比，全国化程度和综合环保业务广度相对有限，但在成都及四川区域具有较强供排水特许经营优势；与重庆水务、洪城环境同属地方国企和区域公用事业运营商，核心差异在于区域根据地和业务组合；与碧水源相比，兴蓉环境更偏重资产运营和公用事业现金流，碧水源更偏技术及工程解决方案。</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地方财政结算和客户集中度风险：2025年前五大客户销售额占比46.02%，其中成都市财政局销售额占31.96%；污水处理服务费主要由政府部门依据特许经营协议核定，应收账款周转天数为135.88天，地方财政支付节奏或化债进度变化可能影响回款和现金流。</w:t>
      </w:r>
    </w:p>
    <w:p>
      <w:pPr>
        <w:pStyle w:val="ListParagraph"/>
        <w:numPr>
          <w:ilvl w:val="0"/>
          <w:numId w:val="2"/>
        </w:numPr>
        <w:spacing w:after="80" w:line="280"/>
      </w:pPr>
      <w:r>
        <w:rPr>
          <w:sz w:val="22"/>
          <w:szCs w:val="22"/>
        </w:rPr>
        <w:t xml:space="preserve">经营现金流下滑风险：2026年上半年经营活动现金流量净额为7.28亿元，同比下降22.05%，而公司仍处于供水、污水处理及固废等重资产运营模式，若收入确认与现金回收继续不同步，可能加大营运资金占用压力。</w:t>
      </w:r>
    </w:p>
    <w:p>
      <w:pPr>
        <w:pStyle w:val="ListParagraph"/>
        <w:numPr>
          <w:ilvl w:val="0"/>
          <w:numId w:val="2"/>
        </w:numPr>
        <w:spacing w:after="80" w:line="280"/>
      </w:pPr>
      <w:r>
        <w:rPr>
          <w:sz w:val="22"/>
          <w:szCs w:val="22"/>
        </w:rPr>
        <w:t xml:space="preserve">万兴环保发电厂三期盈利兑现不确定性：项目已稳定并网发电，但垃圾处理服务费核定工作仍在推进，截至2026年9月12日尚未披露最终核定价格或正式执行方案，项目的收入确认节奏和利润弹性存在不确定性。</w:t>
      </w:r>
    </w:p>
    <w:p>
      <w:pPr>
        <w:pStyle w:val="ListParagraph"/>
        <w:numPr>
          <w:ilvl w:val="0"/>
          <w:numId w:val="2"/>
        </w:numPr>
        <w:spacing w:after="80" w:line="280"/>
      </w:pPr>
      <w:r>
        <w:rPr>
          <w:sz w:val="22"/>
          <w:szCs w:val="22"/>
        </w:rPr>
        <w:t xml:space="preserve">成本与利润率承压风险：污水处理成本中折旧占40.72%、能源动力占16.80%，自来水制售成本中原材料和人工合计占比较高；公司对原水、电力及部分制水材料议价能力有限，若成本上升而供水价格和污水处理服务费调整滞后，可能压缩盈利空间。</w:t>
      </w:r>
    </w:p>
    <w:p>
      <w:pPr>
        <w:pStyle w:val="ListParagraph"/>
        <w:numPr>
          <w:ilvl w:val="0"/>
          <w:numId w:val="2"/>
        </w:numPr>
        <w:spacing w:after="80" w:line="280"/>
      </w:pPr>
      <w:r>
        <w:rPr>
          <w:sz w:val="22"/>
          <w:szCs w:val="22"/>
        </w:rPr>
        <w:t xml:space="preserve">供水价格调整受限风险：成都主城区自2017年以来终端水价未发生变化，供水价格需履行政府审批及相关定价程序，公司不能单纯依靠市场化提价对冲成本、折旧或财务费用压力。</w:t>
      </w:r>
    </w:p>
    <w:p>
      <w:pPr>
        <w:pStyle w:val="ListParagraph"/>
        <w:numPr>
          <w:ilvl w:val="0"/>
          <w:numId w:val="2"/>
        </w:numPr>
        <w:spacing w:after="80" w:line="280"/>
      </w:pPr>
      <w:r>
        <w:rPr>
          <w:sz w:val="22"/>
          <w:szCs w:val="22"/>
        </w:rPr>
        <w:t xml:space="preserve">重资产及财务费用压力：公司截至2026年6月末总资产528.81亿元，供水、污水处理和固废项目具有较长回收期；新增项目投产后可能带来折旧和财务费用增加，若产能释放或收费核定低于预期，资产回报水平可能受到影响。</w:t>
      </w:r>
    </w:p>
    <w:p>
      <w:pPr>
        <w:pStyle w:val="ListParagraph"/>
        <w:numPr>
          <w:ilvl w:val="0"/>
          <w:numId w:val="2"/>
        </w:numPr>
        <w:spacing w:after="80" w:line="280"/>
      </w:pPr>
      <w:r>
        <w:rPr>
          <w:sz w:val="22"/>
          <w:szCs w:val="22"/>
        </w:rPr>
        <w:t xml:space="preserve">治理与股东结构变化风险：公司第十届董事会任期届满后换届延期，截至2026年9月12日尚未披露新的董事候选人名单或换届结果；同时信环绿色控股持股比例已升至9.01%，增持计划尚未实施完毕，后续持股变化可能带来股东结构和治理安排的不确定性。</w:t>
      </w:r>
    </w:p>
    <w:p>
      <w:pPr>
        <w:pStyle w:val="ListParagraph"/>
        <w:numPr>
          <w:ilvl w:val="0"/>
          <w:numId w:val="2"/>
        </w:numPr>
        <w:spacing w:after="80" w:line="280"/>
      </w:pPr>
      <w:r>
        <w:rPr>
          <w:sz w:val="22"/>
          <w:szCs w:val="22"/>
        </w:rPr>
        <w:t xml:space="preserve">短期市场与技术面风险：股价自2026年9月1日盘中7.47元回落至9月11日的7.08元，收盘价低于MA10、MA20、MA50、MA100和MA200，MACD为负值，且近期主力资金存在净流出、成交量回落；若7.02元附近支撑失效，短期价格波动可能加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基本面呈现“稳健运营、增速温和、盈利结构改善”的特征。供水和污水处理业务提供相对稳定的运营基础，工程业务收缩以及运营项目产能释放推动毛利率持续提升；万兴环保发电厂三期已稳定并网，若垃圾处理服务费后续完成核定，环保业务的收入和利润贡献仍有进一步释放空间。公开机构对2026年至2028年归母净利润的预测区间分别约为21.05亿至21.88亿元、22.67亿至23.95亿元和24.26亿至25.89亿元，但预测差异取决于项目投产、服务费核定、回款及信用减值等假设。</w:t>
      </w:r>
    </w:p>
    <w:p>
      <w:pPr>
        <w:spacing w:after="160" w:line="300"/>
      </w:pPr>
      <w:r>
        <w:rPr>
          <w:sz w:val="22"/>
          <w:szCs w:val="22"/>
        </w:rPr>
        <w:t xml:space="preserve">公司中长期价值支撑来自区域特许经营网络、重资产运营壁垒和较高毛利率，但成长性仍受到公用事业定价机制、项目建设及折旧财务费用、地方财政结算和现金回收效率的约束。当前股价处于9月初冲高后的调整阶段，7.02至7.06元为近期技术支撑参考区间，7.10至7.15元及7.20至7.24元分别对应短期和中期压力区域；后续基本面判断需结合经营现金流、项目回款、万兴三期服务费核定结果以及环保业务盈利爬坡情况持续观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成都市兴蓉环境股份有限公司 2025 年年度报告摘要 — https://static.cninfo.com.cn/finalpage/2026-04-28/1225212057.PDF?utm_source=openai</w:t>
      </w:r>
    </w:p>
    <w:p>
      <w:pPr>
        <w:spacing w:after="200"/>
      </w:pPr>
      <w:r>
        <w:rPr>
          <w:i/>
          <w:iCs/>
          <w:color w:val="595959"/>
          <w:sz w:val="18"/>
          <w:szCs w:val="18"/>
        </w:rPr>
        <w:t xml:space="preserve">https://pdf.dfcfw.com/pdf/H2_AN202604271821633447_1.pdf — https://pdf.dfcfw.com/pdf/H2_AN202604271821633447_1.pdf</w:t>
      </w:r>
    </w:p>
    <w:p>
      <w:pPr>
        <w:spacing w:after="200"/>
      </w:pPr>
      <w:r>
        <w:rPr>
          <w:i/>
          <w:iCs/>
          <w:color w:val="595959"/>
          <w:sz w:val="18"/>
          <w:szCs w:val="18"/>
        </w:rPr>
        <w:t xml:space="preserve">兴蓉环境(000598)_公司公告_兴蓉环境：2026年跟踪评级报告新浪财经_新浪网 — https://vip.stock.finance.sina.com.cn/corp/view/vCB_AllBulletinDetail.php?id=12411105&amp;stockid=000598</w:t>
      </w:r>
    </w:p>
    <w:p>
      <w:pPr>
        <w:spacing w:after="200"/>
      </w:pPr>
      <w:r>
        <w:rPr>
          <w:i/>
          <w:iCs/>
          <w:color w:val="595959"/>
          <w:sz w:val="18"/>
          <w:szCs w:val="18"/>
        </w:rPr>
        <w:t xml:space="preserve">兴蓉环境(000598)财务指标_新浪财经_新浪网 — https://money.finance.sina.com.cn/corp/go.php/vFD_FinancialGuideLine/stockid/000598/ctrl/2025/displaytype/4.phtml?utm_source=openai</w:t>
      </w:r>
    </w:p>
    <w:p>
      <w:pPr>
        <w:spacing w:after="200"/>
      </w:pPr>
      <w:r>
        <w:rPr>
          <w:i/>
          <w:iCs/>
          <w:color w:val="595959"/>
          <w:sz w:val="18"/>
          <w:szCs w:val="18"/>
        </w:rPr>
        <w:t xml:space="preserve">成都市兴蓉环境股份有限公司 — https://static.cninfo.com.cn/finalpage/2026-03-18/1225015677.PDF?utm_source=openai</w:t>
      </w:r>
    </w:p>
    <w:p>
      <w:pPr>
        <w:spacing w:after="200"/>
      </w:pPr>
      <w:r>
        <w:rPr>
          <w:i/>
          <w:iCs/>
          <w:color w:val="595959"/>
          <w:sz w:val="18"/>
          <w:szCs w:val="18"/>
        </w:rPr>
        <w:t xml:space="preserve">成都市兴蓉环境股份有限公司 — https://qxb-pdf-osscache.qixin.com/AnBaseinfo/686b6a6ce198d7b55388ff1da0c377eb.pdf?utm_source=openai</w:t>
      </w:r>
    </w:p>
    <w:p>
      <w:pPr>
        <w:spacing w:after="200"/>
      </w:pPr>
      <w:r>
        <w:rPr>
          <w:i/>
          <w:iCs/>
          <w:color w:val="595959"/>
          <w:sz w:val="18"/>
          <w:szCs w:val="18"/>
        </w:rPr>
        <w:t xml:space="preserve">兴蓉环境(000598)_公司公告_兴蓉环境：2024年年度报告新浪财经_新浪网 — https://vip.stock.finance.sina.com.cn/corp/view/vCB_AllBulletinDetail.php?id=10892873&amp;stockid=000598</w:t>
      </w:r>
    </w:p>
    <w:p>
      <w:pPr>
        <w:spacing w:after="200"/>
      </w:pPr>
      <w:r>
        <w:rPr>
          <w:i/>
          <w:iCs/>
          <w:color w:val="595959"/>
          <w:sz w:val="18"/>
          <w:szCs w:val="18"/>
        </w:rPr>
        <w:t xml:space="preserve">〖行业深度〗洞察2024：中国污水处理行业竞争格局及市场份额(附市场集中度、企业布局等)_行业研究报告 - 前瞻网 — https://www.qianzhan.com/analyst/detail/220/240628-4e3f4043.html</w:t>
      </w:r>
    </w:p>
    <w:p>
      <w:pPr>
        <w:spacing w:after="200"/>
      </w:pPr>
      <w:r>
        <w:rPr>
          <w:i/>
          <w:iCs/>
          <w:color w:val="595959"/>
          <w:sz w:val="18"/>
          <w:szCs w:val="18"/>
        </w:rPr>
        <w:t xml:space="preserve">北京首创生态环保集团股份有限公司2025年年度报告 — https://static.cninfo.com.cn/finalpage/2026-04-11/1225095393.PDF?utm_source=openai</w:t>
      </w:r>
    </w:p>
    <w:p>
      <w:pPr>
        <w:spacing w:after="200"/>
      </w:pPr>
      <w:r>
        <w:rPr>
          <w:i/>
          <w:iCs/>
          <w:color w:val="595959"/>
          <w:sz w:val="18"/>
          <w:szCs w:val="18"/>
        </w:rPr>
        <w:t xml:space="preserve">重庆水务集团股份有限公司2025 年年度报告 — https://big5.sse.com.cn/site/cht/www.sse.com.cn/disclosure/listedinfo/announcement/c/new/2026-04-02/601158_20260402_UXWJ.pdf?utm_source=openai</w:t>
      </w:r>
    </w:p>
    <w:p>
      <w:pPr>
        <w:spacing w:after="200"/>
      </w:pPr>
      <w:r>
        <w:rPr>
          <w:i/>
          <w:iCs/>
          <w:color w:val="595959"/>
          <w:sz w:val="18"/>
          <w:szCs w:val="18"/>
        </w:rPr>
        <w:t xml:space="preserve">江西洪城环境股份有限公司2025年年度报告 — https://static.cninfo.com.cn/finalpage/2026-04-16/1225108019.PDF?utm_source=openai</w:t>
      </w:r>
    </w:p>
    <w:p>
      <w:pPr>
        <w:spacing w:after="200"/>
      </w:pPr>
      <w:r>
        <w:rPr>
          <w:i/>
          <w:iCs/>
          <w:color w:val="595959"/>
          <w:sz w:val="18"/>
          <w:szCs w:val="18"/>
        </w:rPr>
        <w:t xml:space="preserve">兴蓉环境(000598)_公司公告_兴蓉环境：2026年半年度报告摘要新浪财经_新浪网 — https://money.finance.sina.com.cn/corp/view/vCB_AllBulletinDetail.php?id=12539476&amp;stockid=000598&amp;utm_source=openai</w:t>
      </w:r>
    </w:p>
    <w:p>
      <w:pPr>
        <w:spacing w:after="200"/>
      </w:pPr>
      <w:r>
        <w:rPr>
          <w:i/>
          <w:iCs/>
          <w:color w:val="595959"/>
          <w:sz w:val="18"/>
          <w:szCs w:val="18"/>
        </w:rPr>
        <w:t xml:space="preserve">兴蓉环境(000598)_公司公告_兴蓉环境：2026年半年度报告新浪财经_新浪网 — https://money.finance.sina.com.cn/corp/view/vCB_AllBulletinDetail.php?id=12539479&amp;stockid=000598</w:t>
      </w:r>
    </w:p>
    <w:p>
      <w:pPr>
        <w:spacing w:after="200"/>
      </w:pPr>
      <w:r>
        <w:rPr>
          <w:i/>
          <w:iCs/>
          <w:color w:val="595959"/>
          <w:sz w:val="18"/>
          <w:szCs w:val="18"/>
        </w:rPr>
        <w:t xml:space="preserve">兴蓉环境(000598) 盈利预测_F10_同花顺金融服务网 — https://basic.10jqka.com.cn/000598/worth.html</w:t>
      </w:r>
    </w:p>
    <w:p>
      <w:pPr>
        <w:spacing w:after="200"/>
      </w:pPr>
      <w:r>
        <w:rPr>
          <w:i/>
          <w:iCs/>
          <w:color w:val="595959"/>
          <w:sz w:val="18"/>
          <w:szCs w:val="18"/>
        </w:rPr>
        <w:t xml:space="preserve">公司公告_兴蓉环境：2025年年度报告摘要新浪财经_新浪网 — https://vip.stock.finance.sina.com.cn/corp/view/vCB_AllBulletinDetail.php?id=12225704&amp;utm_source=openai</w:t>
      </w:r>
    </w:p>
    <w:p>
      <w:pPr>
        <w:spacing w:after="200"/>
      </w:pPr>
      <w:r>
        <w:rPr>
          <w:i/>
          <w:iCs/>
          <w:color w:val="595959"/>
          <w:sz w:val="18"/>
          <w:szCs w:val="18"/>
        </w:rPr>
        <w:t xml:space="preserve">证券代码：000598 — https://epaper.stcn.com/pic/202604/28/d22e6deabae7dcfe28b449652c61a57b.pdf?utm_source=openai</w:t>
      </w:r>
    </w:p>
    <w:p>
      <w:pPr>
        <w:spacing w:after="200"/>
      </w:pPr>
      <w:r>
        <w:rPr>
          <w:i/>
          <w:iCs/>
          <w:color w:val="595959"/>
          <w:sz w:val="18"/>
          <w:szCs w:val="18"/>
        </w:rPr>
        <w:t xml:space="preserve">兴蓉环境(000598) 盈利预测_F10_同花顺金融服务网 — https://basic.10jqka.com.cn/000598/worth.html?utm_source=openai</w:t>
      </w:r>
    </w:p>
    <w:p>
      <w:pPr>
        <w:spacing w:after="200"/>
      </w:pPr>
      <w:r>
        <w:rPr>
          <w:i/>
          <w:iCs/>
          <w:color w:val="595959"/>
          <w:sz w:val="18"/>
          <w:szCs w:val="18"/>
        </w:rPr>
        <w:t xml:space="preserve">盈利预测 — https://webf10.gw.com.cn/SZ/B16/SZ000598_B16.html</w:t>
      </w:r>
    </w:p>
    <w:p>
      <w:pPr>
        <w:spacing w:after="200"/>
      </w:pPr>
      <w:r>
        <w:rPr>
          <w:i/>
          <w:iCs/>
          <w:color w:val="595959"/>
          <w:sz w:val="18"/>
          <w:szCs w:val="18"/>
        </w:rPr>
        <w:t xml:space="preserve">https://pdf.dfcfw.com/pdf/H3_AP202606061823330935_1.pdf?1780824136000.pdf= — https://pdf.dfcfw.com/pdf/H3_AP202606061823330935_1.pdf?1780824136000.pdf=</w:t>
      </w:r>
    </w:p>
    <w:p>
      <w:pPr>
        <w:spacing w:after="200"/>
      </w:pPr>
      <w:r>
        <w:rPr>
          <w:i/>
          <w:iCs/>
          <w:color w:val="595959"/>
          <w:sz w:val="18"/>
          <w:szCs w:val="18"/>
        </w:rPr>
        <w:t xml:space="preserve">兴蓉环境 (000598)股票预测和分析师评级 - 富途牛牛 — https://www.futunn.com/stock/000598-SZ/forecast?utm_source=openai</w:t>
      </w:r>
    </w:p>
    <w:p>
      <w:pPr>
        <w:spacing w:after="200"/>
      </w:pPr>
      <w:r>
        <w:rPr>
          <w:i/>
          <w:iCs/>
          <w:color w:val="595959"/>
          <w:sz w:val="18"/>
          <w:szCs w:val="18"/>
        </w:rPr>
        <w:t xml:space="preserve">兴蓉环境(000598)股票历史数据:历史行情,价格,走势图表_英为财情Investing.com — https://cn.investing.com/equities/xingrong-invest-a-historical-data?utm_source=openai</w:t>
      </w:r>
    </w:p>
    <w:p>
      <w:pPr>
        <w:spacing w:after="200"/>
      </w:pPr>
      <w:r>
        <w:rPr>
          <w:i/>
          <w:iCs/>
          <w:color w:val="595959"/>
          <w:sz w:val="18"/>
          <w:szCs w:val="18"/>
        </w:rPr>
        <w:t xml:space="preserve">兴蓉环境(000598)_公司公告_兴蓉环境：2026年半年度报告摘要新浪财经_新浪网 — https://money.finance.sina.com.cn/corp/view/vCB_AllBulletinDetail.php?id=12539476&amp;stockid=000598</w:t>
      </w:r>
    </w:p>
    <w:p>
      <w:pPr>
        <w:spacing w:after="200"/>
      </w:pPr>
      <w:r>
        <w:rPr>
          <w:i/>
          <w:iCs/>
          <w:color w:val="595959"/>
          <w:sz w:val="18"/>
          <w:szCs w:val="18"/>
        </w:rPr>
        <w:t xml:space="preserve">兴蓉环境(000598)_公司公告_兴蓉环境：关于参加四川辖区2026年投资者网上集体接待日及半年度报告业绩说明会活动的公告新浪财经_新浪网 — https://vip.stock.finance.sina.com.cn/corp/view/vCB_AllBulletinDetail.php?id=12584268&amp;stockid=000598</w:t>
      </w:r>
    </w:p>
    <w:p>
      <w:pPr>
        <w:spacing w:after="200"/>
      </w:pPr>
      <w:r>
        <w:rPr>
          <w:i/>
          <w:iCs/>
          <w:color w:val="595959"/>
          <w:sz w:val="18"/>
          <w:szCs w:val="18"/>
        </w:rPr>
        <w:t xml:space="preserve">公司公告_兴蓉环境：2026年9月11日投资者关系活动记录表新浪财经_新浪网 — https://vip.stock.finance.sina.com.cn/corp/view/vCB_AllBulletinDetail.php?id=12599455&amp;stockid=</w:t>
      </w:r>
    </w:p>
    <w:p>
      <w:pPr>
        <w:spacing w:after="200"/>
      </w:pPr>
      <w:r>
        <w:rPr>
          <w:i/>
          <w:iCs/>
          <w:color w:val="595959"/>
          <w:sz w:val="18"/>
          <w:szCs w:val="18"/>
        </w:rPr>
        <w:t xml:space="preserve">兴蓉环境(000598)公司公告_新浪财经_新浪网 — https://vip.stock.finance.sina.com.cn/corp/go.php/vCB_AllBulletin/stockid/000598.phtml</w:t>
      </w:r>
    </w:p>
    <w:p>
      <w:pPr>
        <w:spacing w:after="200"/>
      </w:pPr>
      <w:r>
        <w:rPr>
          <w:i/>
          <w:iCs/>
          <w:color w:val="595959"/>
          <w:sz w:val="18"/>
          <w:szCs w:val="18"/>
        </w:rPr>
        <w:t xml:space="preserve">兴蓉环境(000598)_公司公告_兴蓉环境：关于持股5%以上股东持股变动触及1%整数倍的公告新浪财经_新浪网 — https://vip.stock.finance.sina.com.cn/corp/view/vCB_AllBulletinDetail.php?id=12547759&amp;stockid=000598</w:t>
      </w:r>
    </w:p>
    <w:p>
      <w:pPr>
        <w:spacing w:after="200"/>
      </w:pPr>
      <w:r>
        <w:rPr>
          <w:i/>
          <w:iCs/>
          <w:color w:val="595959"/>
          <w:sz w:val="18"/>
          <w:szCs w:val="18"/>
        </w:rPr>
        <w:t xml:space="preserve">https://static.cninfo.com.cn/finalpage/2026-07-10/1225417182.PDF — https://static.cninfo.com.cn/finalpage/2026-07-10/1225417182.PDF</w:t>
      </w:r>
    </w:p>
    <w:p>
      <w:pPr>
        <w:spacing w:after="200"/>
      </w:pPr>
      <w:r>
        <w:rPr>
          <w:i/>
          <w:iCs/>
          <w:color w:val="595959"/>
          <w:sz w:val="18"/>
          <w:szCs w:val="18"/>
        </w:rPr>
        <w:t xml:space="preserve">兴蓉环境(000598)_公司公告_兴蓉环境：关于回购注销部分限制性股票、减少注册资本并相应修订《公司章程》的公告新浪财经_新浪网 — https://money.finance.sina.com.cn/corp/view/vCB_AllBulletinDetail.php?id=12419945&amp;stockid=000598&amp;utm_source=openai</w:t>
      </w:r>
    </w:p>
    <w:p>
      <w:pPr>
        <w:spacing w:after="200"/>
      </w:pPr>
      <w:r>
        <w:rPr>
          <w:i/>
          <w:iCs/>
          <w:color w:val="595959"/>
          <w:sz w:val="18"/>
          <w:szCs w:val="18"/>
        </w:rPr>
        <w:t xml:space="preserve">成都市兴蓉环境股份有限公司2026年半年度报告全文 — https://disc.static.szse.cn/disc/disk03/finalpage/2026-08-26/4ce7d6d9-5b69-48dc-bf5a-685405b1ad3f.PDF?utm_source=openai</w:t>
      </w:r>
    </w:p>
    <w:p>
      <w:pPr>
        <w:spacing w:after="200"/>
      </w:pPr>
      <w:r>
        <w:rPr>
          <w:i/>
          <w:iCs/>
          <w:color w:val="595959"/>
          <w:sz w:val="18"/>
          <w:szCs w:val="18"/>
        </w:rPr>
        <w:t xml:space="preserve">晓经济-兴蓉环境 — https://www.xiaojingji.com/stock/one/notice?code=000598&amp;type=5&amp;utm_source=openai</w:t>
      </w:r>
    </w:p>
    <w:p>
      <w:pPr>
        <w:spacing w:after="200"/>
      </w:pPr>
      <w:r>
        <w:rPr>
          <w:i/>
          <w:iCs/>
          <w:color w:val="595959"/>
          <w:sz w:val="18"/>
          <w:szCs w:val="18"/>
        </w:rPr>
        <w:t xml:space="preserve">证券简称：兴蓉环境证券代码：000598成都市兴蓉环境股份有限公司 — https://static.cninfo.com.cn/finalpage/2025-04-21/1223193330.PDF?utm_source=openai</w:t>
      </w:r>
    </w:p>
    <w:p>
      <w:pPr>
        <w:spacing w:after="200"/>
      </w:pPr>
      <w:r>
        <w:rPr>
          <w:i/>
          <w:iCs/>
          <w:color w:val="595959"/>
          <w:sz w:val="18"/>
          <w:szCs w:val="18"/>
        </w:rPr>
        <w:t xml:space="preserve">兴蓉环境(000598)_公司公告_兴蓉环境：关于董事会延期换届的提示性公告新浪财经_新浪网 — https://vip.stock.finance.sina.com.cn/corp/view/vCB_AllBulletinDetail.php?id=12515026&amp;stockid=000598</w:t>
      </w:r>
    </w:p>
    <w:p>
      <w:pPr>
        <w:spacing w:after="200"/>
      </w:pPr>
      <w:r>
        <w:rPr>
          <w:i/>
          <w:iCs/>
          <w:color w:val="595959"/>
          <w:sz w:val="18"/>
          <w:szCs w:val="18"/>
        </w:rPr>
        <w:t xml:space="preserve">证券代码：000598  证券简称：兴蓉环境  公告编号：2026-20 — https://disc.static.szse.cn/download/disc/disk03/finalpage/2026-05-16/713729a8-267a-4efb-bffd-9bc5db493034.PDF?utm_source=openai</w:t>
      </w:r>
    </w:p>
    <w:p>
      <w:pPr>
        <w:spacing w:after="200"/>
      </w:pPr>
      <w:r>
        <w:rPr>
          <w:i/>
          <w:iCs/>
          <w:color w:val="595959"/>
          <w:sz w:val="18"/>
          <w:szCs w:val="18"/>
        </w:rPr>
        <w:t xml:space="preserve">证券代码：000598  证券简称：兴蓉环境  公告编号：2026-23 — https://static.cninfo.com.cn/finalpage/2026-06-13/1225367579.PDF?utm_source=openai</w:t>
      </w:r>
    </w:p>
    <w:p>
      <w:pPr>
        <w:spacing w:after="200"/>
      </w:pPr>
      <w:r>
        <w:rPr>
          <w:i/>
          <w:iCs/>
          <w:color w:val="595959"/>
          <w:sz w:val="18"/>
          <w:szCs w:val="18"/>
        </w:rPr>
        <w:t xml:space="preserve">兴蓉环境(000598) 最新动态_F10_同花顺金融服务网 — https://basic.10jqka.com.cn/000598/</w:t>
      </w:r>
    </w:p>
    <w:p>
      <w:pPr>
        <w:spacing w:after="200"/>
      </w:pPr>
      <w:r>
        <w:rPr>
          <w:i/>
          <w:iCs/>
          <w:color w:val="595959"/>
          <w:sz w:val="18"/>
          <w:szCs w:val="18"/>
        </w:rPr>
        <w:t xml:space="preserve">兴蓉环境(000598)市盈率|估值|基本面 - 理杏仁 — https://www.lixinger.com/equity/company/detail/sz/000598/598/fundamental/valuation/pe-ttm?utm_source=openai</w:t>
      </w:r>
    </w:p>
    <w:p>
      <w:pPr>
        <w:spacing w:after="200"/>
      </w:pPr>
      <w:r>
        <w:rPr>
          <w:i/>
          <w:iCs/>
          <w:color w:val="595959"/>
          <w:sz w:val="18"/>
          <w:szCs w:val="18"/>
        </w:rPr>
        <w:t xml:space="preserve">兴蓉环境(000598)股票历史数据:历史行情,价格,走势图表_英为财情Investing.com — https://cn.investing.com/equities/xingrong-invest-a-historical-data</w:t>
      </w:r>
    </w:p>
    <w:p>
      <w:pPr>
        <w:spacing w:after="200"/>
      </w:pPr>
      <w:r>
        <w:rPr>
          <w:i/>
          <w:iCs/>
          <w:color w:val="595959"/>
          <w:sz w:val="18"/>
          <w:szCs w:val="18"/>
        </w:rPr>
        <w:t xml:space="preserve">Chengdu Xingrong Investment Co Ltd 株式テクニカル分析(000598) — https://jp.investing.com/equities/xingrong-invest-a-technical</w:t>
      </w:r>
    </w:p>
    <w:p>
      <w:pPr>
        <w:spacing w:after="200"/>
      </w:pPr>
      <w:r>
        <w:rPr>
          <w:i/>
          <w:iCs/>
          <w:color w:val="595959"/>
          <w:sz w:val="18"/>
          <w:szCs w:val="18"/>
        </w:rPr>
        <w:t xml:space="preserve">Chengdu Xingrong Investment Co Ltd Phân Tích Kỹ Thuật Cổ Phiếu (000598) - Investing.com — https://vn.investing.com/equities/xingrong-invest-a-technical</w:t>
      </w:r>
    </w:p>
    <w:p>
      <w:pPr>
        <w:spacing w:after="200"/>
      </w:pPr>
      <w:r>
        <w:rPr>
          <w:i/>
          <w:iCs/>
          <w:color w:val="595959"/>
          <w:sz w:val="18"/>
          <w:szCs w:val="18"/>
        </w:rPr>
        <w:t xml:space="preserve">兴蓉环境(000598)个股分析_牛叉诊股_同花顺财经 — https://doctor.10jqka.com.cn/000598/?utm_source=openai</w:t>
      </w:r>
    </w:p>
    <w:p>
      <w:pPr>
        <w:spacing w:after="200"/>
      </w:pPr>
      <w:r>
        <w:rPr>
          <w:i/>
          <w:iCs/>
          <w:color w:val="595959"/>
          <w:sz w:val="18"/>
          <w:szCs w:val="18"/>
        </w:rPr>
        <w:t xml:space="preserve">兴蓉环境(000598)资金流向_个股行情_同花顺财经 — https://f10.10jqka.com.cn/000598/funds/?utm_source=openai</w:t>
      </w:r>
    </w:p>
    <w:p>
      <w:pPr>
        <w:spacing w:after="200"/>
      </w:pPr>
      <w:r>
        <w:rPr>
          <w:i/>
          <w:iCs/>
          <w:color w:val="595959"/>
          <w:sz w:val="18"/>
          <w:szCs w:val="18"/>
        </w:rPr>
        <w:t xml:space="preserve">单股调研 — https://www.ashare-dashboard.com/stocks?details=1&amp;ts_code=000598.SZ&amp;utm_source=openai</w:t>
      </w:r>
    </w:p>
    <w:p>
      <w:pPr>
        <w:spacing w:after="200"/>
      </w:pPr>
      <w:r>
        <w:rPr>
          <w:i/>
          <w:iCs/>
          <w:color w:val="595959"/>
          <w:sz w:val="18"/>
          <w:szCs w:val="18"/>
        </w:rPr>
        <w:t xml:space="preserve">兴蓉环境(000598.SZ)操盘必读-PC_HSF10资料 — https://emweb.eastmoney.com/PC_HSF10/OperationsRequired/Index?code=SZ000598&amp;type=soft&amp;utm_source=openai</w:t>
      </w:r>
    </w:p>
    <w:p>
      <w:pPr>
        <w:spacing w:after="200"/>
      </w:pPr>
      <w:r>
        <w:rPr>
          <w:i/>
          <w:iCs/>
          <w:color w:val="595959"/>
          <w:sz w:val="18"/>
          <w:szCs w:val="18"/>
        </w:rPr>
        <w:t xml:space="preserve">本报告由AI基于公开渠道信息自动检索、整理并生成，信息截至 数据截至2026年9月11日收盘；股东结构数据截至2026年6月30日，主力资金最新完整可核实数据截至2026年9月4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2026-09-13T12:12:16.897Z</dcterms:created>
  <dcterms:modified xsi:type="dcterms:W3CDTF">2026-09-13T12:12:16.897Z</dcterms:modified>
</cp:coreProperties>
</file>

<file path=docProps/custom.xml><?xml version="1.0" encoding="utf-8"?>
<Properties xmlns="http://schemas.openxmlformats.org/officeDocument/2006/custom-properties" xmlns:vt="http://schemas.openxmlformats.org/officeDocument/2006/docPropsVTypes"/>
</file>