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广东风华高新科技股份有限公司（风华高科） (000636)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行业：被动电子元件及电子材料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截至2026年9月11日收盘；9月12日至9月13日为周末，暂无新的A股收盘数据。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风华高科2026年上半年业绩显著改善：营业收入35.00亿元，同比增长26.28%；归母净利润2.90亿元，同比增长74.01%；扣非归母净利润2.88亿元，同比增长68.84%。其中，2026年第二季度收入约19.85亿元、归母净利润约2.02亿元，分别同比增长32.55%和97.29%，明显强于一季度，反映MLCC等产品稼动率提升、产品价格上涨及高端需求改善对盈利的推动。</w:t>
      </w:r>
    </w:p>
    <w:p>
      <w:pPr>
        <w:spacing w:after="160" w:line="300"/>
      </w:pPr>
      <w:r>
        <w:rPr>
          <w:sz w:val="22"/>
          <w:szCs w:val="22"/>
        </w:rPr>
        <w:t xml:space="preserve">公司主营仍高度集中于电子元器件及电子材料，2026年上半年相关收入占比98.19%。公司在MLCC、片式电阻等领域具备国内龙头和产业链“链主”定位，并拥有自产粉体、内浆和端浆等材料能力；近期公司表示订单饱满、产能利用率较高，汽车电子收入占比持续提升，服务器/GPU供电相关MLCC和合金电阻产品持续推进，增长逻辑主要来自行业景气修复、国产替代、高端产品结构升级以及汽车电子和AI服务器需求。</w:t>
      </w:r>
    </w:p>
    <w:p>
      <w:pPr>
        <w:spacing w:after="160" w:line="300"/>
      </w:pPr>
      <w:r>
        <w:rPr>
          <w:sz w:val="22"/>
          <w:szCs w:val="22"/>
        </w:rPr>
        <w:t xml:space="preserve">盈利修复仍未完全回到高景气时期水平。2026年上半年毛利率为18.76%，同比提升0.81个百分点，但经营活动现金流净额仅1.61亿元，同比下降55.64%，主要受金属原材料价格上涨及上游结算政策收紧影响。公司原材料成本占制造业营业成本比重较高，且应收账款和存货规模相对利润较大，因此利润增长向现金流和资产周转的传导仍需观察。</w:t>
      </w:r>
    </w:p>
    <w:p>
      <w:pPr>
        <w:spacing w:after="160" w:line="300"/>
      </w:pPr>
      <w:r>
        <w:rPr>
          <w:sz w:val="22"/>
          <w:szCs w:val="22"/>
        </w:rPr>
        <w:t xml:space="preserve">截至2026年9月11日，公司股价收于55.99元并涨停，较9月4日收盘价48.41元反弹约15.7%；成交额约99.85亿元、换手率16.22%，显著高于近期均值，股价已站上MA5、MA10和MA20，但距离短期均线较远。滚动市盈率参考值约159倍、市净率约5.08倍，机构对2026年归母净利润预测区间为约4.9亿至8.2亿元，估值和业绩预测差异均较大，市场对后续利润高增长的兑现程度较为敏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000636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风华高科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最终控制人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广东省人民政府国有资产监督管理委员会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控股股东体系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广东省广晟控股集团有限公司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电子元器件及电子材料的研发、生产与销售，核心产品为被动电子元件及相关电子材料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49.39亿元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3.37亿元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电子元器件及电子材料收入48.66亿元，占营业收入98.51%；其他业务收入0.73亿元，占比1.49%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2024年区域收入结构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境内收入46.95亿元，占比95.06%；境外收入2.44亿元，占比4.94%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2024年销售模式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经销收入25.42亿元，占比51.47%；直销收入23.97亿元，占比48.53%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市场地位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年报定位为国内被动电子元件行业龙头；MLCC和片式电阻器获得国家级制造业单项冠军产品称号，并被列入广东省基础电子元器件产业链“链主”企业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资源储备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不适用。公司为电子元件制造企业，不存在矿产储量、油气资源等传统资源储备</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电容器：MLCC、多层片式陶瓷电容器、瓷介电容器、铝电解电容器、超级电容器等</w:t>
      </w:r>
    </w:p>
    <w:p>
      <w:pPr>
        <w:pStyle w:val="ListParagraph"/>
        <w:numPr>
          <w:ilvl w:val="0"/>
          <w:numId w:val="2"/>
        </w:numPr>
        <w:spacing w:after="80" w:line="280"/>
      </w:pPr>
      <w:r>
        <w:rPr>
          <w:sz w:val="22"/>
          <w:szCs w:val="22"/>
        </w:rPr>
        <w:t xml:space="preserve">电阻器：厚膜电阻、薄膜电阻、合金电阻、压敏电阻、热敏电阻等</w:t>
      </w:r>
    </w:p>
    <w:p>
      <w:pPr>
        <w:pStyle w:val="ListParagraph"/>
        <w:numPr>
          <w:ilvl w:val="0"/>
          <w:numId w:val="2"/>
        </w:numPr>
        <w:spacing w:after="80" w:line="280"/>
      </w:pPr>
      <w:r>
        <w:rPr>
          <w:sz w:val="22"/>
          <w:szCs w:val="22"/>
        </w:rPr>
        <w:t xml:space="preserve">电感器：叠层电感、功率电感、绕线电感、磁珠及相关产品</w:t>
      </w:r>
    </w:p>
    <w:p>
      <w:pPr>
        <w:pStyle w:val="ListParagraph"/>
        <w:numPr>
          <w:ilvl w:val="0"/>
          <w:numId w:val="2"/>
        </w:numPr>
        <w:spacing w:after="80" w:line="280"/>
      </w:pPr>
      <w:r>
        <w:rPr>
          <w:sz w:val="22"/>
          <w:szCs w:val="22"/>
        </w:rPr>
        <w:t xml:space="preserve">其他电子元件及材料：陶瓷滤波器、陶瓷谐振器、电子浆料、陶瓷粉体、金属粉体、陶瓷熔断器、陶瓷基板等</w:t>
      </w:r>
    </w:p>
    <w:p>
      <w:pPr>
        <w:pStyle w:val="ListParagraph"/>
        <w:numPr>
          <w:ilvl w:val="0"/>
          <w:numId w:val="2"/>
        </w:numPr>
        <w:spacing w:after="80" w:line="280"/>
      </w:pPr>
      <w:r>
        <w:rPr>
          <w:sz w:val="22"/>
          <w:szCs w:val="22"/>
        </w:rPr>
        <w:t xml:space="preserve">主要应用领域：汽车电子、通信、消费电子、工业控制、家电、PC、物联网、新能源、AI算力、无人机和医疗等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风华高科处于被动电子元件产业链中游，属于材料和工艺能力较强、产品品类齐全、规模制造为主并向高端产品升级的综合型元器件厂商。公司具备从关键材料、工艺、装备到元器件产品的研发制造体系，但全球高端MLCC市场仍由村田、三星电机、太阳诱电、TDK等日韩企业主导，风华高科主要处于国产替代和中高端产品追赶位置。</w:t>
      </w:r>
    </w:p>
    <w:p>
      <w:pPr>
        <w:pStyle w:val="ListParagraph"/>
        <w:numPr>
          <w:ilvl w:val="0"/>
          <w:numId w:val="2"/>
        </w:numPr>
        <w:spacing w:after="80" w:line="280"/>
      </w:pPr>
      <w:r>
        <w:rPr>
          <w:sz w:val="22"/>
          <w:szCs w:val="22"/>
        </w:rPr>
        <w:t xml:space="preserve">公司上游主要涉及陶瓷粉体及介质材料、金属粉体和电极材料、内电极浆料、端电极浆料、粘合剂、稀土氧化物等配方材料，以及生产设备、模具、自动化设备和能源动力。</w:t>
      </w:r>
    </w:p>
    <w:p>
      <w:pPr>
        <w:pStyle w:val="ListParagraph"/>
        <w:numPr>
          <w:ilvl w:val="0"/>
          <w:numId w:val="2"/>
        </w:numPr>
        <w:spacing w:after="80" w:line="280"/>
      </w:pPr>
      <w:r>
        <w:rPr>
          <w:sz w:val="22"/>
          <w:szCs w:val="22"/>
        </w:rPr>
        <w:t xml:space="preserve">2024年电子元器件制造业营业成本中，原材料成本23.01亿元，占营业成本57.63%；人工成本占12.51%，制造费用占29.86%，成本端以材料成本为主。</w:t>
      </w:r>
    </w:p>
    <w:p>
      <w:pPr>
        <w:pStyle w:val="ListParagraph"/>
        <w:numPr>
          <w:ilvl w:val="0"/>
          <w:numId w:val="2"/>
        </w:numPr>
        <w:spacing w:after="80" w:line="280"/>
      </w:pPr>
      <w:r>
        <w:rPr>
          <w:sz w:val="22"/>
          <w:szCs w:val="22"/>
        </w:rPr>
        <w:t xml:space="preserve">公司2024年前五大供应商采购额合计7.66亿元，占年度采购总额21.27%，供应商集中度处于相对可控水平；具体供应商名称在年报中以匿名方式披露，无法据此判断具体企业。</w:t>
      </w:r>
    </w:p>
    <w:p>
      <w:pPr>
        <w:pStyle w:val="ListParagraph"/>
        <w:numPr>
          <w:ilvl w:val="0"/>
          <w:numId w:val="2"/>
        </w:numPr>
        <w:spacing w:after="80" w:line="280"/>
      </w:pPr>
      <w:r>
        <w:rPr>
          <w:sz w:val="22"/>
          <w:szCs w:val="22"/>
        </w:rPr>
        <w:t xml:space="preserve">公司2024年部分瓷粉和浆料已实现自主化供应，并持续推进关键材料国产化；官网披露公司具备自产粉体、内浆和端浆等相关材料的能力，材料自产相较完全外购具有一定成本和供应链优势。</w:t>
      </w:r>
    </w:p>
    <w:p>
      <w:pPr>
        <w:pStyle w:val="ListParagraph"/>
        <w:numPr>
          <w:ilvl w:val="0"/>
          <w:numId w:val="2"/>
        </w:numPr>
        <w:spacing w:after="80" w:line="280"/>
      </w:pPr>
      <w:r>
        <w:rPr>
          <w:sz w:val="22"/>
          <w:szCs w:val="22"/>
        </w:rPr>
        <w:t xml:space="preserve">公司整体仍处于充分竞争行业，无法完全向下游转嫁原材料、能源和制造成本，材料价格、工艺良率、设备自动化和规模效应会显著影响单位成本。</w:t>
      </w:r>
    </w:p>
    <w:p>
      <w:pPr>
        <w:pStyle w:val="ListParagraph"/>
        <w:numPr>
          <w:ilvl w:val="0"/>
          <w:numId w:val="2"/>
        </w:numPr>
        <w:spacing w:after="80" w:line="280"/>
      </w:pPr>
      <w:r>
        <w:rPr>
          <w:sz w:val="22"/>
          <w:szCs w:val="22"/>
        </w:rPr>
        <w:t xml:space="preserve">公司下游覆盖汽车电子及新能源汽车、通信设备和基站、家电和消费电子、工业控制和自动化、新能源及储能、PC、AI服务器、无人机和医疗设备等领域。</w:t>
      </w:r>
    </w:p>
    <w:p>
      <w:pPr>
        <w:pStyle w:val="ListParagraph"/>
        <w:numPr>
          <w:ilvl w:val="0"/>
          <w:numId w:val="2"/>
        </w:numPr>
        <w:spacing w:after="80" w:line="280"/>
      </w:pPr>
      <w:r>
        <w:rPr>
          <w:sz w:val="22"/>
          <w:szCs w:val="22"/>
        </w:rPr>
        <w:t xml:space="preserve">2024年前五大客户销售额合计10.06亿元，占年度销售总额20.37%；第一大客户占5.41%，前五大客户中无关联方销售。该数据为2024年年报口径，客户名称以“单位1、单位2”等匿名方式披露，无法判断具体客户，具体以最新年报为准。</w:t>
      </w:r>
    </w:p>
    <w:p>
      <w:pPr>
        <w:pStyle w:val="ListParagraph"/>
        <w:numPr>
          <w:ilvl w:val="0"/>
          <w:numId w:val="2"/>
        </w:numPr>
        <w:spacing w:after="80" w:line="280"/>
      </w:pPr>
      <w:r>
        <w:rPr>
          <w:sz w:val="22"/>
          <w:szCs w:val="22"/>
        </w:rPr>
        <w:t xml:space="preserve">公司2024年经销收入占比51.47%，直销收入占比48.53%。经销比例较高使渠道覆盖和库存管理较为重要，直销比例接近一半有利于公司直接获取终端应用需求和客户认证信息。</w:t>
      </w:r>
    </w:p>
    <w:p>
      <w:pPr>
        <w:pStyle w:val="ListParagraph"/>
        <w:numPr>
          <w:ilvl w:val="0"/>
          <w:numId w:val="2"/>
        </w:numPr>
        <w:spacing w:after="80" w:line="280"/>
      </w:pPr>
      <w:r>
        <w:rPr>
          <w:sz w:val="22"/>
          <w:szCs w:val="22"/>
        </w:rPr>
        <w:t xml:space="preserve">通用型MLCC、片式电阻和部分电感产品价格受供需、库存及产能利用率影响较大，公司对通用型产品的定价权有限，更接近“规模制造商+国产替代供应商”。</w:t>
      </w:r>
    </w:p>
    <w:p>
      <w:pPr>
        <w:pStyle w:val="ListParagraph"/>
        <w:numPr>
          <w:ilvl w:val="0"/>
          <w:numId w:val="2"/>
        </w:numPr>
        <w:spacing w:after="80" w:line="280"/>
      </w:pPr>
      <w:r>
        <w:rPr>
          <w:sz w:val="22"/>
          <w:szCs w:val="22"/>
        </w:rPr>
        <w:t xml:space="preserve">车规、中高压、安规、高可靠性、AI服务器和工业控制等产品存在认证、工艺、可靠性及客户导入壁垒，公司在这些产品上具备相对更强的议价能力；2024年行业终端市场处于弱复苏阶段，产品价格曾处于低位。</w:t>
      </w:r>
    </w:p>
    <w:p>
      <w:pPr>
        <w:pStyle w:val="ListParagraph"/>
        <w:numPr>
          <w:ilvl w:val="0"/>
          <w:numId w:val="2"/>
        </w:numPr>
        <w:spacing w:after="80" w:line="280"/>
      </w:pPr>
      <w:r>
        <w:rPr>
          <w:sz w:val="22"/>
          <w:szCs w:val="22"/>
        </w:rPr>
        <w:t xml:space="preserve">公司2024年前五大客户和前五大供应商数据来源于年报，但名称匿名披露；客户集中度和供应商集中度仅能据披露口径判断，不能据此识别具体客户或供应商。</w:t>
      </w:r>
    </w:p>
    <w:p>
      <w:pPr>
        <w:pStyle w:val="ListParagraph"/>
        <w:numPr>
          <w:ilvl w:val="0"/>
          <w:numId w:val="2"/>
        </w:numPr>
        <w:spacing w:after="80" w:line="280"/>
      </w:pPr>
      <w:r>
        <w:rPr>
          <w:sz w:val="22"/>
          <w:szCs w:val="22"/>
        </w:rPr>
        <w:t xml:space="preserve">截至2024年12月31日，应收账款14.15亿元，占全年营业收入约28.65%，约为归母净利润3.37亿元的4.20倍；存货9.85亿元，占营业收入约19.95%；应付账款14.58亿元，约占营业收入29.51%。应付账款规模略高于应收账款，且应收账款前五名客户金额占应收账款19.00%，低于上年末22.97%；但应收账款相对净利润规模较大，且库存增长较快，仍需关注客户账期、行业周期和存货减值风险。</w:t>
      </w:r>
    </w:p>
    <w:p>
      <w:pPr>
        <w:pStyle w:val="ListParagraph"/>
        <w:numPr>
          <w:ilvl w:val="0"/>
          <w:numId w:val="2"/>
        </w:numPr>
        <w:spacing w:after="80" w:line="280"/>
      </w:pPr>
      <w:r>
        <w:rPr>
          <w:sz w:val="22"/>
          <w:szCs w:val="22"/>
        </w:rPr>
        <w:t xml:space="preserve">2024年年报披露，前五大客户销售额占年度销售总额20.37%，前五大供应商采购额占年度采购总额21.27%，前五大客户中无关联方销售。上述数据为2024年度口径，客户和供应商名称匿名披露，数据未在纪要中提供其他年度的完整交叉对比，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31.91%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18.81%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受5G、消费电子和电子元器件景气度较高影响，收入增长、产品价格和产能利用率处于较好水平，规模效应较明显。</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约17.97%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约8.77%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常规被动元件需求下滑，消费电子市场量价齐跌，库存和价格压力加大；大型项目建设、项目投入、折旧增加及产能爬坡进一步压制利润率。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约14.35%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约4.29%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行业仍处于去库存和弱复苏阶段，通用型产品价格压力延续；扩产项目尚未充分达产，固定成本和产能爬坡压力继续影响盈利。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约6.70%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电子元件需求改善、产品价格压力缓和，产销量提升及高端产品占比提高；材料自产、降本和工艺优化对利润率形成支持，但毛利率仍低于2021年高景气水平。</w:t>
            </w:r>
          </w:p>
        </w:tc>
      </w:tr>
    </w:tbl>
    <w:p>
      <w:pPr>
        <w:spacing w:before="200"/>
      </w:pPr>
    </w:p>
    <w:p>
      <w:pPr>
        <w:spacing w:after="160" w:line="300"/>
      </w:pPr>
      <w:r>
        <w:rPr>
          <w:sz w:val="22"/>
          <w:szCs w:val="22"/>
        </w:rPr>
        <w:t xml:space="preserve">公司位于被动电子元件产业链中游，属于材料和工艺驱动的规模制造商，而非上游资源型或下游品牌型企业。进一步改善利润率主要依赖车规及高可靠产品占比提升、关键材料自产、产能利用率提高、工艺良率改善以及行业供需和价格周期回暖，而不是单纯扩张通用型产能。</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34.99797亿元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+26.28%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归属于上市公司股东的净利润2.90300亿元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+74.01%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15.14698亿元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0.88559亿元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约19.850亿元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+32.55%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约2.02亿元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+97.29%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57.56408亿元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归属于上市公司股东的净利润2.83317亿元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-16.02%</w:t>
            </w:r>
          </w:p>
        </w:tc>
      </w:tr>
    </w:tbl>
    <w:p>
      <w:pPr>
        <w:spacing w:after="200"/>
      </w:pPr>
      <w:r>
        <w:rPr>
          <w:i/>
          <w:iCs/>
          <w:color w:val="595959"/>
          <w:sz w:val="18"/>
          <w:szCs w:val="18"/>
        </w:rPr>
        <w:t xml:space="preserve">数据截至2026年9月7日，最新正式财报为公司于2026年8月28日披露的《2026年半年度报告》。2026年上半年扣除非经常性损益后的归母净利润为2.87607亿元，同比增长68.84%；基本每股收益0.25元，同比增长66.67%；毛利率18.76%，同比提升0.81个百分点；净利率约8.34%。经营活动现金流量净额为1.61105亿元，同比下降55.64%。电子元器件及电子材料收入34.36625亿元，占营业收入98.19%，同比增长26.07%，该业务毛利率17.31%，同比提升0.66个百分点。2025年全年扣非归母净利润为2.77808亿元，同比下降19.87%；基本每股收益0.25元，同比下降13.79%。</w:t>
      </w:r>
    </w:p>
    <w:p>
      <w:pPr>
        <w:spacing w:after="160" w:line="300"/>
      </w:pPr>
      <w:r>
        <w:rPr>
          <w:sz w:val="22"/>
          <w:szCs w:val="22"/>
        </w:rPr>
        <w:t xml:space="preserve">2026年上半年收入和归母净利润均明显改善，二季度业绩明显强于一季度，是上半年利润同比高增长的主要原因。研究纪要认为，MLCC等产品稼动率提升、产品单价上涨及高端产品需求改善共同推动利润率提升。需要关注经营活动现金流增速明显弱于利润增速，现金流下降主要与金属原材料价格上涨、上游结算政策收紧导致采购材料支出增加有关。</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均为机构预测，并非公司官方指引。华泰证券预测日期为2026年8月30日；中国银河证券预测日期为2026年8月27日/28日；野村东方国际证券预测日期为2026年4月30日；中邮证券预测日期为2026年3月6日。不同机构对MLCC行业涨价、产能释放、稼动率提升及AI服务器需求等假设不同，预测差异较大。中邮证券预测时间较早，参考价值相对较低；野村预测早于公司2026年半年度报告。</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2026年（华泰证券）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79.3亿元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约191.0%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约0.71元（按约11.47亿股粗略折算，并非研报原文直接披露）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2027年（华泰证券）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约88.2%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约1.35元（按约11.47亿股粗略折算，并非研报原文直接披露）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2028年（华泰证券）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113.8亿元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约15.1%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约1.55元（按约11.47亿股粗略折算，并非研报原文直接披露）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2026年（中国银河证券）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约133.8%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约0.57元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2027年（中国银河证券）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约21.1%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约0.69元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2028年（中国银河证券）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约0.70元左右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2026年（野村东方国际证券）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68.28亿元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7.35亿元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2027年（野村东方国际证券）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78.75亿元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2028年（野村东方国际证券）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88.00亿元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2026年（中邮证券）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2027年（中邮证券）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约79亿元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约6.4亿元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买入；目标价70.29元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维持“买入”；估值依据为2027年约52倍市盈率。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公开研报正文未披露明确目标价；重点看好AI服务器、新能源汽车等下游对高容、高可靠MLCC的需求拉动，同时提示行业扩产、需求不及预期及应收账款回收风险。</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野村东方国际证券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部分平台显示目标价约66元，但该信息主要来自二次整理页面，确定性较低。</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2026年3月6日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预测时间较早，盈利预测明显低于中报后华泰、银河及野村的部分预测。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同花顺、证券之星等平台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买入和增持为主</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近阶段；截至2026年8月底至9月初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近90日公开机构目标价均值约70.29元，但公开可核实的最新明确目标价主要来自华泰证券，目标均价可能存在样本数量有限或平台重复采集问题，可靠性为低至中等。</w:t>
            </w:r>
          </w:p>
        </w:tc>
      </w:tr>
    </w:tbl>
    <w:p>
      <w:pPr>
        <w:spacing w:before="200"/>
      </w:pPr>
    </w:p>
    <w:p>
      <w:pPr>
        <w:spacing w:after="160" w:line="300"/>
      </w:pPr>
      <w:r>
        <w:rPr>
          <w:sz w:val="22"/>
          <w:szCs w:val="22"/>
        </w:rPr>
        <w:t xml:space="preserve">截至2026年9月7日收盘，股价为50.45元，当日涨跌幅为+4.21%，总市值约578.91亿元，平台显示动态市盈率约99.72倍。按研究纪要中的已披露数据粗略计算：2025年归母净利润2.833亿元，加回2026年上半年归母净利润2.903亿元，扣除2025年上半年归母净利润约1.668亿元，估算最近12个月归母净利润约4.068亿元；以约578.91亿元市值计算，估算TTM PE约14.2倍。平台动态PE约99.72倍与估算TTM PE约14倍存在显著差异，可能与平台采用2026年上半年EPS年化口径、利润口径、总股本或动态PE计算规则不同，以及股价和估值数据刷新时间差有关，二者不应视为同一口径。截至2026年6月30日，公司归属于上市公司股东的净资产为126.53亿元，以约578.91亿元市值计算，估算PB约4.58倍。按2026年9月7日股价50.45元计算，以中国银河预测EPS估算，2026—2028年前瞻PE约为88.5倍、73倍和65.5倍；以华泰预测EPS估算，2026—2028年前瞻PE约为71倍、37倍和33倍。机构2026年归母净利润预测区间约为4.9亿—8.2亿元，2027年预测区间约为6.4亿—15.5亿元，差异较大。当前股价已经反映较强的行业复苏预期，估值对2026—2027年利润高增长兑现程度较为敏感；若华泰预测兑现，未来两年存在利润增长带来的估值消化空间，若盈利更接近银河或野村预测，则当前估值仍不算低。主要不确定性包括MLCC及其他被动元器件涨价不及预期、行业扩产导致供需重新恶化、AI服务器及汽车电子等下游需求低于预期、原材料价格上涨挤压毛利率，以及经营现金流弱于利润增长。</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2026年半年度报告披露：营收35.00亿元同比增26.28%，归母净利2.90亿元同比增74.01%</w:t>
      </w:r>
    </w:p>
    <w:p>
      <w:pPr>
        <w:spacing w:after="160" w:line="300"/>
      </w:pPr>
      <w:r>
        <w:rPr>
          <w:sz w:val="22"/>
          <w:szCs w:val="22"/>
        </w:rPr>
        <w:t xml:space="preserve">公司披露2026年半年度报告（公告编号2026-42，披露日2026-08-27晚间/08-28）：2026H1营业收入35.00亿元（3,499,796,818.88元），同比+26.28%；归母净利润2.90亿元（290,300,156.58元），同比+74.01%；扣非归母净利润2.88亿元（287,606,531.21元），同比+68.84%；经营活动现金流净额1.61亿元，同比-55.64%（公司/机构解释为金属原材料涨价叠加上游结算政策收紧致采购支出增加）；基本每股收益0.25元；加权平均ROE 2.30%（+0.95pct）；毛利率18.76%（+0.81pct）；净利率8.34%；资产负债率25.23%；分红方案为不派现、不送股、不转增。单季Q2：营收19.85亿元（同比+32.55%，环比+31.06%），归母净利2.02亿元（同比+97.29%，环比+127.8%）。来源：中证网、东方财富、cnfin.com（深交所口径）、证券之星、格隆汇、证券日报。</w:t>
      </w:r>
    </w:p>
    <w:p>
      <w:pPr>
        <w:pStyle w:val="Heading2"/>
        <w:spacing w:after="120" w:before="240"/>
      </w:pPr>
      <w:r>
        <w:rPr>
          <w:b/>
          <w:bCs/>
          <w:color w:val="2E74B5"/>
          <w:sz w:val="24"/>
          <w:szCs w:val="24"/>
        </w:rPr>
        <w:t xml:space="preserve">4.2 2026年半年度业绩预告情况：预告区间1.81亿–2.11亿元，原始公告未取到</w:t>
      </w:r>
    </w:p>
    <w:p>
      <w:pPr>
        <w:spacing w:after="160" w:line="300"/>
      </w:pPr>
      <w:r>
        <w:rPr>
          <w:sz w:val="22"/>
          <w:szCs w:val="22"/>
        </w:rPr>
        <w:t xml:space="preserve">多家媒体（格隆汇、财联社，转自2026-08-27）提到公司Q2净利润2.02亿元，之前预告区间为1.81亿–2.11亿元，说明公司在中报前已发布2026半年度业绩预告（预计约7月中），实际业绩落在预告区间内。但本次未直接检索到该业绩预告的公告编号与原文，预告口径（是否为归母净利、是否含非经常性损益）存在不确定性，建议以巨潮/深交所原文复核。</w:t>
      </w:r>
    </w:p>
    <w:p>
      <w:pPr>
        <w:pStyle w:val="Heading2"/>
        <w:spacing w:after="120" w:before="240"/>
      </w:pPr>
      <w:r>
        <w:rPr>
          <w:b/>
          <w:bCs/>
          <w:color w:val="2E74B5"/>
          <w:sz w:val="24"/>
          <w:szCs w:val="24"/>
        </w:rPr>
        <w:t xml:space="preserve">4.3 2026年一季报及2025年年报背景数据</w:t>
      </w:r>
    </w:p>
    <w:p>
      <w:pPr>
        <w:spacing w:after="160" w:line="300"/>
      </w:pPr>
      <w:r>
        <w:rPr>
          <w:sz w:val="22"/>
          <w:szCs w:val="22"/>
        </w:rPr>
        <w:t xml:space="preserve">2026Q1：营收15.15亿元（+18.90%），归母净利0.89亿元（+37.14%），扣非0.88亿元（+33.34%），来源为中国银河研报（2026-08-08）。2025年年报（公告编号2026-04，2026-04-21）：2025年营收57.56亿元（+16.54%），归母净利2.83亿元（-16.02%），扣非2.78亿元（-19.87%）。</w:t>
      </w:r>
    </w:p>
    <w:p>
      <w:pPr>
        <w:pStyle w:val="Heading2"/>
        <w:spacing w:after="120" w:before="240"/>
      </w:pPr>
      <w:r>
        <w:rPr>
          <w:b/>
          <w:bCs/>
          <w:color w:val="2E74B5"/>
          <w:sz w:val="24"/>
          <w:szCs w:val="24"/>
        </w:rPr>
        <w:t xml:space="preserve">4.4 回购股份注销完成暨股份变动：注销9,522,792股，总股本降至1,147,490,419股</w:t>
      </w:r>
    </w:p>
    <w:p>
      <w:pPr>
        <w:spacing w:after="160" w:line="300"/>
      </w:pPr>
      <w:r>
        <w:rPr>
          <w:sz w:val="22"/>
          <w:szCs w:val="22"/>
        </w:rPr>
        <w:t xml:space="preserve">公司披露回购股份注销完成暨股份变动公告（公告编号2026-40，公告日2026-08-21，注销办理完成日2026-08-19）：注销回购股份9,522,792股，占注销前总股本0.82%；总股本由1,157,013,211股变更为1,147,490,419股；注册资本相应由1,157,013,211元减至1,147,490,419元。该批股份源自2022-08-17董事会通过的回购方案（自有资金1.5亿–3亿元，集中竞价），回购期已于2023-08-17届满，累计回购9,522,792股，成交价区间12.87–18.05元/股，使用资金总额150,026,158.81元（不含费用）。注销原因为原计划用于股权激励/员工持股，36个月内未实施，故履行程序注销减资。流程节点：2026-07-25董事会披露注销预案（公告2026-33）；2026-08-12第十届董事会2026年第三次会议及2026年第一次临时股东会审议通过；2026-08-13通知债权人公告（公告编号2026-39）。公告称不影响控制权及上市地位。来源：中国证券报、东方财富公告页、证券之星、cnfin.com、中财网。</w:t>
      </w:r>
    </w:p>
    <w:p>
      <w:pPr>
        <w:pStyle w:val="Heading2"/>
        <w:spacing w:after="120" w:before="240"/>
      </w:pPr>
      <w:r>
        <w:rPr>
          <w:b/>
          <w:bCs/>
          <w:color w:val="2E74B5"/>
          <w:sz w:val="24"/>
          <w:szCs w:val="24"/>
        </w:rPr>
        <w:t xml:space="preserve">4.5 2026H1末前十大股东及股东结构</w:t>
      </w:r>
    </w:p>
    <w:p>
      <w:pPr>
        <w:spacing w:after="160" w:line="300"/>
      </w:pPr>
      <w:r>
        <w:rPr>
          <w:sz w:val="22"/>
          <w:szCs w:val="22"/>
        </w:rPr>
        <w:t xml:space="preserve">2026H1末（截至2026-06-30）前十大股东（半年报摘要，cnfin.com）：广东省广晟控股集团有限公司（国有法人）持股23.59%，持股272,894,617股，其中质押78,534,031股；国投招商—先进制造产业投资基金二期（有限合伙）4.01%；香港中央结算有限公司（陆股通）3.07%；华商均衡成长混合型基金1.77%；财通成长优选混合型基金1.70%；普通股股东总数312,601户（另一来源披露为31.26万户，口径一致）。2026年内未检索到具体的大股东或董监高增减持公告，此项为信息空白，不排除存在但未被本次检索命中；第一大股东存在质押（78,534,031股），比例需持续跟踪，但未见平仓/风险类特别公告。</w:t>
      </w:r>
    </w:p>
    <w:p>
      <w:pPr>
        <w:pStyle w:val="Heading2"/>
        <w:spacing w:after="120" w:before="240"/>
      </w:pPr>
      <w:r>
        <w:rPr>
          <w:b/>
          <w:bCs/>
          <w:color w:val="2E74B5"/>
          <w:sz w:val="24"/>
          <w:szCs w:val="24"/>
        </w:rPr>
        <w:t xml:space="preserve">4.6 股东会及关联交易事项</w:t>
      </w:r>
    </w:p>
    <w:p>
      <w:pPr>
        <w:spacing w:after="160" w:line="300"/>
      </w:pPr>
      <w:r>
        <w:rPr>
          <w:sz w:val="22"/>
          <w:szCs w:val="22"/>
        </w:rPr>
        <w:t xml:space="preserve">2025年第二次临时股东大会（2025-11-27）审议通过拟与广东省广晟财务有限公司签署《金融服务协议》暨关联交易议案（公告2025-46），属与大股东财务公司的关联资金往来事项；2026年第一次临时股东会（2026-08-12）审议通过回购注销减资议案；2025年度股东会（2026-05-21，公告编号2026-23）7项提案全部通过。</w:t>
      </w:r>
    </w:p>
    <w:p>
      <w:pPr>
        <w:pStyle w:val="Heading2"/>
        <w:spacing w:after="120" w:before="240"/>
      </w:pPr>
      <w:r>
        <w:rPr>
          <w:b/>
          <w:bCs/>
          <w:color w:val="2E74B5"/>
          <w:sz w:val="24"/>
          <w:szCs w:val="24"/>
        </w:rPr>
        <w:t xml:space="preserve">4.7 参加2026年广东辖区投资者集体接待日暨中报业绩说明会</w:t>
      </w:r>
    </w:p>
    <w:p>
      <w:pPr>
        <w:spacing w:after="160" w:line="300"/>
      </w:pPr>
      <w:r>
        <w:rPr>
          <w:sz w:val="22"/>
          <w:szCs w:val="22"/>
        </w:rPr>
        <w:t xml:space="preserve">公司披露关于参加2026年广东辖区投资者集体接待日暨辖区上市公司中报业绩说明会活动的公告（公告编号2026-46，公告日2026-09-09）：活动定于2026-09-15 15:30–17:00，以网络远程方式举行，高管将就2026半年度业绩、公司治理、发展战略与投资者交流。这是本次检索到的最新公告。来源：证券之星、中财网、东方财富、九方智投。</w:t>
      </w:r>
    </w:p>
    <w:p>
      <w:pPr>
        <w:pStyle w:val="Heading2"/>
        <w:spacing w:after="120" w:before="240"/>
      </w:pPr>
      <w:r>
        <w:rPr>
          <w:b/>
          <w:bCs/>
          <w:color w:val="2E74B5"/>
          <w:sz w:val="24"/>
          <w:szCs w:val="24"/>
        </w:rPr>
        <w:t xml:space="preserve">4.8 “质量回报双提升”行动方案公告</w:t>
      </w:r>
    </w:p>
    <w:p>
      <w:pPr>
        <w:spacing w:after="160" w:line="300"/>
      </w:pPr>
      <w:r>
        <w:rPr>
          <w:sz w:val="22"/>
          <w:szCs w:val="22"/>
        </w:rPr>
        <w:t xml:space="preserve">公司披露“质量回报双提升”行动方案公告（公告编号2026-14，2026-04-21）：披露研发投入2023/2024/2025年分别为1.93/2.40/2.84亿元；提出聚焦“3+2”主业，即做强阻容感3大主业、拓展超级电容与敏感元器件2个新赛道等。</w:t>
      </w:r>
    </w:p>
    <w:p>
      <w:pPr>
        <w:pStyle w:val="Heading2"/>
        <w:spacing w:after="120" w:before="240"/>
      </w:pPr>
      <w:r>
        <w:rPr>
          <w:b/>
          <w:bCs/>
          <w:color w:val="2E74B5"/>
          <w:sz w:val="24"/>
          <w:szCs w:val="24"/>
        </w:rPr>
        <w:t xml:space="preserve">4.9 高管变动信息（含董秘变动不确定性）</w:t>
      </w:r>
    </w:p>
    <w:p>
      <w:pPr>
        <w:spacing w:after="160" w:line="300"/>
      </w:pPr>
      <w:r>
        <w:rPr>
          <w:sz w:val="22"/>
          <w:szCs w:val="22"/>
        </w:rPr>
        <w:t xml:space="preserve">2025-06-20：财务负责人黄宗衡辞职（工作变动），聘王雪华接任（第十届董事会2025年第三次会议）；2025-12-03：殷健不再担任公司总法律顾问。2026年半年报摘要显示“李程（董事长代行董事会秘书职责）”，而此前年报董秘为殷健，疑似董秘发生变动或空缺，未取到专门的董秘变动公告，需以巨潮原文复核。</w:t>
      </w:r>
    </w:p>
    <w:p>
      <w:pPr>
        <w:pStyle w:val="Heading2"/>
        <w:spacing w:after="120" w:before="240"/>
      </w:pPr>
      <w:r>
        <w:rPr>
          <w:b/>
          <w:bCs/>
          <w:color w:val="2E74B5"/>
          <w:sz w:val="24"/>
          <w:szCs w:val="24"/>
        </w:rPr>
        <w:t xml:space="preserve">4.10 交易公开信息及参股公司股权转让（单一来源，需复核）</w:t>
      </w:r>
    </w:p>
    <w:p>
      <w:pPr>
        <w:spacing w:after="160" w:line="300"/>
      </w:pPr>
      <w:r>
        <w:rPr>
          <w:sz w:val="22"/>
          <w:szCs w:val="22"/>
        </w:rPr>
        <w:t xml:space="preserve">2026-02-25曾因涨幅偏离值达7%登上龙虎榜（来源：搜狐股票重大事件备忘，单一来源，需复核当日涨跌）；2025-06-27披露关于公开挂牌转让参股公司股权形成关联交易事项的进展情况公告（来源：搜狐股票备忘，单一来源，未取原文）。</w:t>
      </w:r>
    </w:p>
    <w:p>
      <w:pPr>
        <w:pStyle w:val="Heading2"/>
        <w:spacing w:after="120" w:before="240"/>
      </w:pPr>
      <w:r>
        <w:rPr>
          <w:b/>
          <w:bCs/>
          <w:color w:val="2E74B5"/>
          <w:sz w:val="24"/>
          <w:szCs w:val="24"/>
        </w:rPr>
        <w:t xml:space="preserve">4.11 机构调研：2026-09-01至09-02接待约180家机构，订单饱满、价格稳步上升</w:t>
      </w:r>
    </w:p>
    <w:p>
      <w:pPr>
        <w:spacing w:after="160" w:line="300"/>
      </w:pPr>
      <w:r>
        <w:rPr>
          <w:sz w:val="22"/>
          <w:szCs w:val="22"/>
        </w:rPr>
        <w:t xml:space="preserve">公司披露投资者关系管理信息20260902（公告日2026-09-03）：公司于2026-09-01至09-02在深圳、上海参加野村中国投资年会、浙商证券三季度机构重仓股交流会、华源证券秋季策略会、国海证券秋季策略会、广发证券秋季资本论坛，共接待约180家机构（含野村东方、长江、国融、南京、浙商等）。要点：产能方面，MLCC扩产项目“祥和工业园高端电容基地项目”已于2025年底全面建设完成，现阶段以内部产品结构调整/优化产能配置为主；价格方面，今年以来行业景气度上行，产品价格稳步上升，后续随供求/客户/产品结构动态调价；稼动率方面，订单饱满，产能利用率保持较高水平；服务器方面，将服务器领域作为未来核心方向之一，已推出IM/AE/AM/AS全系列MLCC及MF/MI/MT/MG/MS系列合金电阻对接服务器/GPU供电；汽车电子方面，相关营收占比持续提升，主营产品已完成AEC-Q200、IATF16949认证，车规品进入电驱、BMS、OBC、电控等核心系统；MLCC毛利率稳步提升。来源：同花顺（巨潮原文PDF链接）、网易、21世纪经济报道、查股网。</w:t>
      </w:r>
    </w:p>
    <w:p>
      <w:pPr>
        <w:pStyle w:val="Heading2"/>
        <w:spacing w:after="120" w:before="240"/>
      </w:pPr>
      <w:r>
        <w:rPr>
          <w:b/>
          <w:bCs/>
          <w:color w:val="2E74B5"/>
          <w:sz w:val="24"/>
          <w:szCs w:val="24"/>
        </w:rPr>
        <w:t xml:space="preserve">4.12 机构观点（非公司公告，单一券商预测）</w:t>
      </w:r>
    </w:p>
    <w:p>
      <w:pPr>
        <w:spacing w:after="160" w:line="300"/>
      </w:pPr>
      <w:r>
        <w:rPr>
          <w:sz w:val="22"/>
          <w:szCs w:val="22"/>
        </w:rPr>
        <w:t xml:space="preserve">中国银河证券2026-08-28研报《Q2业绩增速加快，AI拉动MLCC高增长》：维持预测2026–2028年归母净利6.62/8.02/9.68亿元，对应PE约93.76/77.42/64.16倍（首次覆盖“推荐”见2026-08-08版）。此为单一券商预测，非多券商一致预期。</w:t>
      </w:r>
    </w:p>
    <w:p>
      <w:pPr>
        <w:pStyle w:val="Heading2"/>
        <w:spacing w:after="120" w:before="240"/>
      </w:pPr>
      <w:r>
        <w:rPr>
          <w:b/>
          <w:bCs/>
          <w:color w:val="2E74B5"/>
          <w:sz w:val="24"/>
          <w:szCs w:val="24"/>
        </w:rPr>
        <w:t xml:space="preserve">4.13 关键不确定性与信息空白提示</w:t>
      </w:r>
    </w:p>
    <w:p>
      <w:pPr>
        <w:spacing w:after="160" w:line="300"/>
      </w:pPr>
      <w:r>
        <w:rPr>
          <w:sz w:val="22"/>
          <w:szCs w:val="22"/>
        </w:rPr>
        <w:t xml:space="preserve">1）2026半年度业绩预告原文未取到，仅从媒体转述知Q2预告区间1.81亿–2.11亿元，预告公告编号/披露日未核实；2）2026年内未检索到具体的大股东或董监高增减持公告，第一大股东质押78,534,031股（截至2026-06-30）值得跟踪，但未见图表化趋势；3）半年报显示由董事长李程代行董秘职责，疑似董秘更替，未取到专门公告，需以巨潮原文复核；4）本次未取到2026年9月上旬的最新收盘价、总市值、主力资金净流入等可核实数据；5）单一来源条目（需复核）：2026-02-25涨跌幅偏离7%龙虎榜（搜狐股票）、2025-06-27参股公司股权挂牌转让进展（搜狐股票）；6）数据时效：所有财务数据以2026-06-30为报告期末、公告披露日2026-08-27/28，股本数据以2026-08-19注销完成为准（总股本1,147,490,419股），当前时间约为2026年9月上中旬，本纪要未覆盖9月中旬以后可能的新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55.99元/股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上涨5.09元，涨幅10.00%，收于涨停价</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51.50元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55.99元/51.09元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约186.08万手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约99.85亿元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16.22%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约642.48亿元/约642.48亿元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14.83~84.00元；52周高点日期为2026年6月29日，低点具体日期未能稳定确认</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2026年9月4日收盘48.41元，9月11日收盘55.99元，阶段反弹幅度约15.7%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股价自阶段低位快速反弹，9月11日呈现涨停并放量的强势突破型走势，但短期涨幅较快，后续仍需观察承接情况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MA5约51.37元，MA10约51.34元，MA20约53.34元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收盘价已站上三条均线；MA5与MA10基本重合，短线均线重新拐强，但股价明显偏离短期均线，存在技术性震荡或回踩需求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中轨约53.34元，上轨约61.21元，下轨约45.48元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股价位于布林中轨上方、上轨下方，距离上轨约5.22元；近20日布林带宽度约15.73元，显示短线波动率较高</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约59；Investing页面显示约59.44，自行测算约58.5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处于中性偏强区间，尚未达到通常意义上的70以上极端超买区域；不同终端数值可能存在轻微差异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截至2026年9月11日的DIF、DEA及柱值未能从可靠静态页面交叉确认</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结合近期重新站上MA20并放量上行的价格结构，可能处于多头修复或红柱扩张阶段，但不能替代已核实的最新MACD数值，需以券商终端或交易软件确认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近5日平均成交额约52.19亿元，9月11日成交额99.85亿元；近5日平均成交量约101.36万手，9月11日成交量约186.08万手；近5日平均换手率约8.83%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9月11日成交额约为近5日均值的1.9倍，换手率16.22%，显著高于9月7日至9月10日约6.20%~7.92%的区间，显示资金活跃且筹码交换充分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滚动估值参考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滚动市盈率约159倍，市净率约5.08倍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市盈率存在不同平台口径差异，159倍为本纪要采用的滚动估值参考，不视为唯一准确值</w:t>
            </w:r>
          </w:p>
        </w:tc>
      </w:tr>
    </w:tbl>
    <w:p>
      <w:pPr>
        <w:spacing w:before="200"/>
      </w:pPr>
    </w:p>
    <w:p>
      <w:pPr>
        <w:spacing w:after="160" w:line="300"/>
      </w:pPr>
      <w:r>
        <w:rPr>
          <w:sz w:val="22"/>
          <w:szCs w:val="22"/>
        </w:rPr>
        <w:t xml:space="preserve">截至2026年9月11日，风华高科收于55.99元并涨停，股价站上MA5、MA10、MA20及布林中轨，RSI约59，技术形态由前期48.41元阶段低位反弹至强势放量状态。9月11日成交额约99.85亿元、换手率16.22%，均明显高于近期常态，说明短线交易活跃、筹码交换充分，但也意味着涨停后的获利盘与追涨资金博弈增强。上方可关注布林上轨及前期交易压力形成的61~63元区域，下方重点观察51~52元均线及成交密集区支撑，以及47.5~49.0元阶段支撑。MACD最新DIF、DEA和柱值缺乏可靠交叉确认，不对其具体数值作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61.0~63.0元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接近近20日布林上轨约61.21元，并对应前期约62~63元附近压力。若放量突破并收盘站稳，可能打开向前期更高平台运行的空间；若冲高但无法站稳，可能回落至布林中轨附近。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51.0~52.0元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接近MA5约51.37元、MA10约51.34元及9月7日至9月10日成交密集区。若回踩后在该区域企稳，短线强势结构尚未明显破坏。</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47.5~49.0元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对应9月4日低点47.97元、9月2日盘中低点48.87元及近期阶段性低位。若有效跌破该区域，短线反弹结构可能转弱，进一步考验布林下轨约45.48元。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高位震荡整理（相对权重较高，约五至六成左右；为基于当前技术形态和资金流向的主观启发式判断，不是统计概率）：价格区间约52~61元。触发条件包括股价无法连续站稳61元以上，但回踩51~52元区域后获得承接；同时成交额由9月11日近100亿元回落至约35~60亿元，进入涨停后的换手消化阶段。</w:t>
      </w:r>
    </w:p>
    <w:p>
      <w:pPr>
        <w:pStyle w:val="ListParagraph"/>
        <w:numPr>
          <w:ilvl w:val="0"/>
          <w:numId w:val="2"/>
        </w:numPr>
        <w:spacing w:after="80" w:line="280"/>
      </w:pPr>
      <w:r>
        <w:rPr>
          <w:sz w:val="22"/>
          <w:szCs w:val="22"/>
        </w:rPr>
        <w:t xml:space="preserve">偏弱回落（权重中等；为主观情景判断，不是统计概率）：价格区间约47.5~52元。触发条件包括股价跌破51元附近并连续收于MA5、MA10下方，同时成交额持续放大但收盘走弱；或MLCC、被动元件板块出现明显补跌。若进一步跌破47.5~49元区域，短线反弹结构可能明显减弱。</w:t>
      </w:r>
    </w:p>
    <w:p>
      <w:pPr>
        <w:pStyle w:val="ListParagraph"/>
        <w:numPr>
          <w:ilvl w:val="0"/>
          <w:numId w:val="2"/>
        </w:numPr>
        <w:spacing w:after="80" w:line="280"/>
      </w:pPr>
      <w:r>
        <w:rPr>
          <w:sz w:val="22"/>
          <w:szCs w:val="22"/>
        </w:rPr>
        <w:t xml:space="preserve">反弹走强（权重偏低至中等；为主观情景判断，不是统计概率）：价格区间约61~64元。触发条件包括股价放量突破61~63元压力区，并至少有一个交易日收盘保持在突破区域上方；同时单日成交额保持在60亿元以上，且板块内其他被动元件个股同步走强。若仅盘中突破、收盘重新回到61元下方，则不能确认有效突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16.22%，成交额为99.85亿元；近5日平均换手率约8.83%，平均成交额约52.19亿元。9月11日换手率和成交额均显著高于近期常态，交易活跃但短期筹码交换和情绪交易程度较高。股东户数截至2026年8月31日约43.79万户，较2026年7月31日增加23.07%，较2026年6月30日的31.26万户继续上升；股东人数快速增加，结合高换手，显示参与者增加、筹码可能趋向分散。前十大流通股东集中度数据截至2026年6月30日，合计持有约4.46亿股，占流通股约38.56%；其中既有控股股东、产业投资基金，也有公募基金、全国社保基金和香港中央结算等机构资金。该持仓数据距当前行情约两个半月，不能代表2026年9月11日的实时持仓结构，实际筹码结构可能已经变化。就交易层面而言，当前成交额较大、流动性较为充裕，但高换手也意味着涨停价附近的筹码交换和波动风险较高；股东户数上升则提示参与者结构可能更分散，不能简单理解为筹码集中。</w:t>
      </w:r>
    </w:p>
    <w:p>
      <w:pPr>
        <w:spacing w:after="160" w:line="300"/>
      </w:pPr>
      <w:r>
        <w:rPr>
          <w:sz w:val="22"/>
          <w:szCs w:val="22"/>
        </w:rPr>
        <w:t xml:space="preserve">可检查的量能确认信号：若后续单日成交额持续达到60亿元以上，同时股价收盘站稳61~63元压力区，可视为突破获得量能配合；若成交额快速萎缩至30亿元以下且股价跌回51元下方，则需警惕涨停后的冲高回落和技术性回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观察61~63元压力区能否在成交额持续达到60亿元以上的情况下被有效突破并收盘站稳。</w:t>
      </w:r>
    </w:p>
    <w:p>
      <w:pPr>
        <w:pStyle w:val="ListParagraph"/>
        <w:numPr>
          <w:ilvl w:val="0"/>
          <w:numId w:val="2"/>
        </w:numPr>
        <w:spacing w:after="80" w:line="280"/>
      </w:pPr>
      <w:r>
        <w:rPr>
          <w:sz w:val="22"/>
          <w:szCs w:val="22"/>
        </w:rPr>
        <w:t xml:space="preserve">观察51~52元区域能否在回踩过程中提供支撑；若跌破47.5~49.0元区间，进一步关注布林下轨约45.48元附近。</w:t>
      </w:r>
    </w:p>
    <w:p>
      <w:pPr>
        <w:pStyle w:val="ListParagraph"/>
        <w:numPr>
          <w:ilvl w:val="0"/>
          <w:numId w:val="2"/>
        </w:numPr>
        <w:spacing w:after="80" w:line="280"/>
      </w:pPr>
      <w:r>
        <w:rPr>
          <w:sz w:val="22"/>
          <w:szCs w:val="22"/>
        </w:rPr>
        <w:t xml:space="preserve">跟踪涨停后的成交额、换手率及收盘表现，重点观察高换手是否伴随价格继续走强，或成交额萎缩并跌回51元下方。</w:t>
      </w:r>
    </w:p>
    <w:p>
      <w:pPr>
        <w:pStyle w:val="ListParagraph"/>
        <w:numPr>
          <w:ilvl w:val="0"/>
          <w:numId w:val="2"/>
        </w:numPr>
        <w:spacing w:after="80" w:line="280"/>
      </w:pPr>
      <w:r>
        <w:rPr>
          <w:sz w:val="22"/>
          <w:szCs w:val="22"/>
        </w:rPr>
        <w:t xml:space="preserve">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风华高科属于被动电子元件行业，主要细分品类包括MLCC、片式电阻器和电感器。行业下游应用广泛，需求受宏观经济、消费电子、汽车电子、通信和工业投资周期影响；技术壁垒集中于材料配方、微型化、高容量、高电压、高可靠性、车规认证和批量制造良率。</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通用型产品容易出现产能扩张和价格竞争，高端产品则依赖长期研发、客户认证和稳定交付能力。</w:t>
      </w:r>
    </w:p>
    <w:p>
      <w:pPr>
        <w:pStyle w:val="ListParagraph"/>
        <w:numPr>
          <w:ilvl w:val="0"/>
          <w:numId w:val="2"/>
        </w:numPr>
        <w:spacing w:after="80" w:line="280"/>
      </w:pPr>
      <w:r>
        <w:rPr>
          <w:sz w:val="22"/>
          <w:szCs w:val="22"/>
        </w:rPr>
        <w:t xml:space="preserve">全球市场呈现日韩龙头主导、中国台湾企业参与竞争、中国大陆厂商持续国产替代的梯队格局。</w:t>
      </w:r>
    </w:p>
    <w:p>
      <w:pPr>
        <w:pStyle w:val="ListParagraph"/>
        <w:numPr>
          <w:ilvl w:val="0"/>
          <w:numId w:val="2"/>
        </w:numPr>
        <w:spacing w:after="80" w:line="280"/>
      </w:pPr>
      <w:r>
        <w:rPr>
          <w:sz w:val="22"/>
          <w:szCs w:val="22"/>
        </w:rPr>
        <w:t xml:space="preserve">公开行业资料显示，2024年全球MLCC市场前五大厂商主要为村田、三星电机、太阳诱电、TDK和京瓷，合计份额约77.3%；该数据来自行业协会口径的二手整理，并非各公司年报直接披露，应作为行业格局参考而非精确统计。</w:t>
      </w:r>
    </w:p>
    <w:p>
      <w:pPr>
        <w:pStyle w:val="ListParagraph"/>
        <w:numPr>
          <w:ilvl w:val="0"/>
          <w:numId w:val="2"/>
        </w:numPr>
        <w:spacing w:after="80" w:line="280"/>
      </w:pPr>
      <w:r>
        <w:rPr>
          <w:sz w:val="22"/>
          <w:szCs w:val="22"/>
        </w:rPr>
        <w:t xml:space="preserve">第一梯队为村田、三星电机、TDK、太阳诱电和京瓷，优势集中于高端MLCC、小尺寸、高容量、车规和高可靠性产品，以及材料、设备、工艺和全球客户资源。</w:t>
      </w:r>
    </w:p>
    <w:p>
      <w:pPr>
        <w:pStyle w:val="ListParagraph"/>
        <w:numPr>
          <w:ilvl w:val="0"/>
          <w:numId w:val="2"/>
        </w:numPr>
        <w:spacing w:after="80" w:line="280"/>
      </w:pPr>
      <w:r>
        <w:rPr>
          <w:sz w:val="22"/>
          <w:szCs w:val="22"/>
        </w:rPr>
        <w:t xml:space="preserve">第二梯队包括中国台湾企业国巨、华新科及部分国际综合元件企业，在通用型和中端产品市场具备规模化和成本控制能力。</w:t>
      </w:r>
    </w:p>
    <w:p>
      <w:pPr>
        <w:pStyle w:val="ListParagraph"/>
        <w:numPr>
          <w:ilvl w:val="0"/>
          <w:numId w:val="2"/>
        </w:numPr>
        <w:spacing w:after="80" w:line="280"/>
      </w:pPr>
      <w:r>
        <w:rPr>
          <w:sz w:val="22"/>
          <w:szCs w:val="22"/>
        </w:rPr>
        <w:t xml:space="preserve">中国大陆企业包括风华高科、三环集团、微容科技、宇阳科技、顺络电子、火炬电子和鸿远电子等，受益于国产替代、汽车电子、通信、工业控制和新能源需求增长，但在高端MLCC材料、极小尺寸、高容量、车规认证和全球大客户份额方面仍在追赶。</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三环集团（300408，深交所）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大陆市场较直接的综合型竞争对手，涉及电子元件及材料、陶瓷基板、光纤陶瓷插芯和MLCC等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陶瓷材料和粉体自制能力较强，在高端陶瓷材料、部分高容MLCC及盈利能力方面更具竞争力；风华高科在产品品类、片式电阻、综合配套和国企产业链资源方面具有优势。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顺络电子（002138，深交所）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重点布局片式电感、功率电感、射频器件、磁性器件及部分电子元件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与风华高科在电感、磁性元件和汽车电子领域存在产品重叠；顺络电子核心优势更偏向电感和磁性器件，风华高科以MLCC、片式电阻和多品类综合配套见长。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国巨（Yageo，台湾上市）</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全球大型片式电阻和MLCC厂商，产品线与风华高科高度重叠</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在全球化客户、规模效应、全球渠道和并购整合方面领先；风华高科优势在于中国大陆本土制造、电子材料布局、国产替代及国内汽车、通信和工业客户导入。</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华新科（Walsin，台湾上市）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覆盖MLCC、片式电阻、电感和其他被动元件，在通用型和中端市场与风华高科存在直接竞争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优势在于规模、台湾电子产业链和全球客户资源；风华高科在国内市场、全品类配套、国企背景和国产化供应链方面具有相对优势。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村田制作所（Murata，日本上市）</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全球MLCC龙头，是风华高科在高端MLCC领域的主要标杆和竞争对象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在小尺寸、高容量、车规、高频、高可靠性、材料和全球客户认证方面领先；风华高科当前不宜与其进行简单规模和盈利能力对标，更适合作为技术、产品结构和高端客户认证的长期追赶标杆。</w:t>
            </w:r>
          </w:p>
        </w:tc>
      </w:tr>
    </w:tbl>
    <w:p>
      <w:pPr>
        <w:spacing w:before="200"/>
      </w:pPr>
    </w:p>
    <w:p>
      <w:pPr>
        <w:spacing w:after="160" w:line="300"/>
      </w:pPr>
      <w:r>
        <w:rPr>
          <w:sz w:val="22"/>
          <w:szCs w:val="22"/>
        </w:rPr>
        <w:t xml:space="preserve">风华高科在国内市场、产品品类、片式电阻、综合配套、电子材料布局和国产替代方面具有优势，并具备国企产业链资源及“链主”定位；相较日韩龙头，其在高端MLCC材料、极小尺寸、高容量、车规认证和全球大客户份额方面仍有差距。公司后续竞争力提升的关键在于高端产品研发和认证、材料自产、良率与成本控制、产能利用率提升以及客户结构升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行业景气和产品价格回落风险：公司通用型MLCC、片式电阻及部分电感产品定价权有限，若需求复苏不及预期、库存压力重新上升或行业扩产导致供需恶化，产品价格和产能利用率可能回落，盈利修复将受到影响。</w:t>
      </w:r>
    </w:p>
    <w:p>
      <w:pPr>
        <w:pStyle w:val="ListParagraph"/>
        <w:numPr>
          <w:ilvl w:val="0"/>
          <w:numId w:val="2"/>
        </w:numPr>
        <w:spacing w:after="80" w:line="280"/>
      </w:pPr>
      <w:r>
        <w:rPr>
          <w:sz w:val="22"/>
          <w:szCs w:val="22"/>
        </w:rPr>
        <w:t xml:space="preserve">高端产品导入不及预期风险：公司未来增长依赖车规、高可靠性、AI服务器和工业控制等产品占比提升，但相关产品需要经过材料、工艺、可靠性和客户认证；若认证、导入或批量交付进度不及预期，高端产品结构升级对利润的贡献可能低于预期。</w:t>
      </w:r>
    </w:p>
    <w:p>
      <w:pPr>
        <w:pStyle w:val="ListParagraph"/>
        <w:numPr>
          <w:ilvl w:val="0"/>
          <w:numId w:val="2"/>
        </w:numPr>
        <w:spacing w:after="80" w:line="280"/>
      </w:pPr>
      <w:r>
        <w:rPr>
          <w:sz w:val="22"/>
          <w:szCs w:val="22"/>
        </w:rPr>
        <w:t xml:space="preserve">原材料和现金流风险：2026年上半年经营活动现金流净额同比下降55.64%，公司已受到金属原材料价格上涨及上游结算政策收紧影响；由于原材料成本占电子元器件制造业营业成本57.63%，若材料价格继续上涨且公司无法及时向下游传导，毛利率和现金流可能承压。</w:t>
      </w:r>
    </w:p>
    <w:p>
      <w:pPr>
        <w:pStyle w:val="ListParagraph"/>
        <w:numPr>
          <w:ilvl w:val="0"/>
          <w:numId w:val="2"/>
        </w:numPr>
        <w:spacing w:after="80" w:line="280"/>
      </w:pPr>
      <w:r>
        <w:rPr>
          <w:sz w:val="22"/>
          <w:szCs w:val="22"/>
        </w:rPr>
        <w:t xml:space="preserve">应收账款与存货风险：截至2024年末应收账款14.15亿元、存货9.85亿元，应收账款约为2024年归母净利润的4.20倍；公司经销收入占比51.47%，若客户账期延长、渠道库存增加或下游周期转弱，可能带来应收账款回收和存货减值压力。</w:t>
      </w:r>
    </w:p>
    <w:p>
      <w:pPr>
        <w:pStyle w:val="ListParagraph"/>
        <w:numPr>
          <w:ilvl w:val="0"/>
          <w:numId w:val="2"/>
        </w:numPr>
        <w:spacing w:after="80" w:line="280"/>
      </w:pPr>
      <w:r>
        <w:rPr>
          <w:sz w:val="22"/>
          <w:szCs w:val="22"/>
        </w:rPr>
        <w:t xml:space="preserve">竞争加剧风险：全球高端MLCC市场仍由村田、三星电机、太阳诱电、TDK等企业主导，国巨、华新科及三环集团、顺络电子等企业也在相关领域竞争。若公司在高端材料、微型化、高容量、车规产品和全球客户认证方面追赶进度不及预期，市场份额和议价能力可能受到限制。</w:t>
      </w:r>
    </w:p>
    <w:p>
      <w:pPr>
        <w:pStyle w:val="ListParagraph"/>
        <w:numPr>
          <w:ilvl w:val="0"/>
          <w:numId w:val="2"/>
        </w:numPr>
        <w:spacing w:after="80" w:line="280"/>
      </w:pPr>
      <w:r>
        <w:rPr>
          <w:sz w:val="22"/>
          <w:szCs w:val="22"/>
        </w:rPr>
        <w:t xml:space="preserve">估值与业绩兑现风险：截至2026年9月11日股价为55.99元，技术面滚动市盈率参考值约159倍；机构对2026年归母净利润的预测区间约为4.9亿至8.2亿元，差异较大。若MLCC涨价、AI服务器需求、汽车电子放量或产能利用率提升低于市场预期，当前估值可能面临较大波动。</w:t>
      </w:r>
    </w:p>
    <w:p>
      <w:pPr>
        <w:pStyle w:val="ListParagraph"/>
        <w:numPr>
          <w:ilvl w:val="0"/>
          <w:numId w:val="2"/>
        </w:numPr>
        <w:spacing w:after="80" w:line="280"/>
      </w:pPr>
      <w:r>
        <w:rPr>
          <w:sz w:val="22"/>
          <w:szCs w:val="22"/>
        </w:rPr>
        <w:t xml:space="preserve">短期交易波动风险：9月11日股价涨停，成交额约99.85亿元、换手率16.22%，均明显高于近期水平；股价短期快速反弹并偏离MA5、MA10和MA20，若后续无法站稳61—63元压力区，或跌破51—52元均线区域，可能出现较明显的技术性回撤。</w:t>
      </w:r>
    </w:p>
    <w:p>
      <w:pPr>
        <w:pStyle w:val="ListParagraph"/>
        <w:numPr>
          <w:ilvl w:val="0"/>
          <w:numId w:val="2"/>
        </w:numPr>
        <w:spacing w:after="80" w:line="280"/>
      </w:pPr>
      <w:r>
        <w:rPr>
          <w:sz w:val="22"/>
          <w:szCs w:val="22"/>
        </w:rPr>
        <w:t xml:space="preserve">股东及公司治理事项风险：截至2026年6月30日，控股股东广晟集团持股23.59%，其中78,534,031股存在质押；半年报还显示由董事长李程代行董事会秘书职责，相关董秘变动情况尚需以公司正式公告进一步核实，需持续关注股东质押和治理结构变化。</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基本面改善具有一定业绩验证：2026年上半年收入、利润和毛利率同步提升，二季度增长进一步加速，且订单、稼动率、产品价格和高端产品需求均呈积极变化。中长期能否延续增长，取决于车规、高可靠性、AI服务器等产品放量，MLCC及片式电阻等核心产品的价格与稼动率，以及材料自产、良率改善和产能配置优化能否持续转化为利润。</w:t>
      </w:r>
    </w:p>
    <w:p>
      <w:pPr>
        <w:spacing w:after="160" w:line="300"/>
      </w:pPr>
      <w:r>
        <w:rPr>
          <w:sz w:val="22"/>
          <w:szCs w:val="22"/>
        </w:rPr>
        <w:t xml:space="preserve">公司仍处于全球高端被动元件龙头主导、国内厂商持续追赶的竞争格局中，在高端MLCC材料、极小尺寸、高容量、车规认证和全球大客户份额方面与日韩龙头存在差距。2025年全年归母净利润同比下降16.02%，说明行业复苏和产品结构改善尚未完全消除周期波动；未来业绩还需要在需求、价格、产能利用率和高端客户导入等方面持续兑现。</w:t>
      </w:r>
    </w:p>
    <w:p>
      <w:pPr>
        <w:spacing w:after="160" w:line="300"/>
      </w:pPr>
      <w:r>
        <w:rPr>
          <w:sz w:val="22"/>
          <w:szCs w:val="22"/>
        </w:rPr>
        <w:t xml:space="preserve">从交易和估值角度看，9月11日放量涨停显示市场关注度和资金活跃度明显上升，但高换手、股东户数快速增加及短期价格偏离均线，也意味着筹码交换和波动加剧。后续应重点观察61—63元压力区的量价表现、51—52元均线区域的支撑，以及经营现金流能否随着利润增长改善；这些因素将共同影响市场对公司盈利修复持续性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风华高科(000636)_公司公告_风华高科：2024年年度报告摘要新浪财经_新浪网 — https://vip.stock.finance.sina.com.cn/corp/view/vCB_AllBulletinDetail.php?id=10874796&amp;stockid=000636&amp;utm_source=openai</w:t>
      </w:r>
    </w:p>
    <w:p>
      <w:pPr>
        <w:spacing w:after="200"/>
      </w:pPr>
      <w:r>
        <w:rPr>
          <w:i/>
          <w:iCs/>
          <w:color w:val="595959"/>
          <w:sz w:val="18"/>
          <w:szCs w:val="18"/>
        </w:rPr>
        <w:t xml:space="preserve">https://static.cninfo.com.cn/finalpage/2025-04-15/1223096284.PDF — https://static.cninfo.com.cn/finalpage/2025-04-15/1223096284.PDF</w:t>
      </w:r>
    </w:p>
    <w:p>
      <w:pPr>
        <w:spacing w:after="200"/>
      </w:pPr>
      <w:r>
        <w:rPr>
          <w:i/>
          <w:iCs/>
          <w:color w:val="595959"/>
          <w:sz w:val="18"/>
          <w:szCs w:val="18"/>
        </w:rPr>
        <w:t xml:space="preserve">证券代码：000636  证券简称：风华高科 — https://static.cninfo.com.cn/finalpage/2026-05-12/1225301820.PDF?utm_source=openai</w:t>
      </w:r>
    </w:p>
    <w:p>
      <w:pPr>
        <w:spacing w:after="200"/>
      </w:pPr>
      <w:r>
        <w:rPr>
          <w:i/>
          <w:iCs/>
          <w:color w:val="595959"/>
          <w:sz w:val="18"/>
          <w:szCs w:val="18"/>
        </w:rPr>
        <w:t xml:space="preserve">风华高科: 2025年年度报告_股票频道_证券之星 — https://stock.stockstar.com/notice/SN2026042100000747.shtml?utm_source=openai</w:t>
      </w:r>
    </w:p>
    <w:p>
      <w:pPr>
        <w:spacing w:after="200"/>
      </w:pPr>
      <w:r>
        <w:rPr>
          <w:i/>
          <w:iCs/>
          <w:color w:val="595959"/>
          <w:sz w:val="18"/>
          <w:szCs w:val="18"/>
        </w:rPr>
        <w:t xml:space="preserve">风华高科(000636)_公司公告_风华高科：2021年年度报告新浪财经_新浪网 — https://money.finance.sina.com.cn/corp/view/vCB_AllBulletinDetail.php?id=8125326&amp;stockid=000636&amp;utm_source=openai</w:t>
      </w:r>
    </w:p>
    <w:p>
      <w:pPr>
        <w:spacing w:after="200"/>
      </w:pPr>
      <w:r>
        <w:rPr>
          <w:i/>
          <w:iCs/>
          <w:color w:val="595959"/>
          <w:sz w:val="18"/>
          <w:szCs w:val="18"/>
        </w:rPr>
        <w:t xml:space="preserve">风华高科(000636)_公司公告_风华高科：2022年年度报告新浪财经_新浪网 — https://money.finance.sina.com.cn/corp/view/vCB_AllBulletinDetail.php?id=8918310&amp;stockid=000636</w:t>
      </w:r>
    </w:p>
    <w:p>
      <w:pPr>
        <w:spacing w:after="200"/>
      </w:pPr>
      <w:r>
        <w:rPr>
          <w:i/>
          <w:iCs/>
          <w:color w:val="595959"/>
          <w:sz w:val="18"/>
          <w:szCs w:val="18"/>
        </w:rPr>
        <w:t xml:space="preserve">风华高科(000636.SZ)：2023年全年实现净利润1.73亿元，同比下降46.99%_新浪财经_新浪网 — https://finance.sina.com.cn/jjxw/2024-04-16/doc-inarywyw2732961.shtml?utm_source=openai</w:t>
      </w:r>
    </w:p>
    <w:p>
      <w:pPr>
        <w:spacing w:after="200"/>
      </w:pPr>
      <w:r>
        <w:rPr>
          <w:i/>
          <w:iCs/>
          <w:color w:val="595959"/>
          <w:sz w:val="18"/>
          <w:szCs w:val="18"/>
        </w:rPr>
        <w:t xml:space="preserve">〖电子行业跟踪报告〗MLCC或迎来涨价周期_新浪财经_新浪网 — https://finance.sina.com.cn/roll/2026-05-22/doc-inhytust7701805.shtml?utm_source=openai</w:t>
      </w:r>
    </w:p>
    <w:p>
      <w:pPr>
        <w:spacing w:after="200"/>
      </w:pPr>
      <w:r>
        <w:rPr>
          <w:i/>
          <w:iCs/>
          <w:color w:val="595959"/>
          <w:sz w:val="18"/>
          <w:szCs w:val="18"/>
        </w:rPr>
        <w:t xml:space="preserve">证券研究报告
电子| 元件
非金融|首次覆盖报告
2025 年08 月22 日
三环集团(30040 — https://pdf.dfcfw.com/pdf/H3_AP202508221732274480_1.pdf?1755873085000.pdf=&amp;utm_source=openai</w:t>
      </w:r>
    </w:p>
    <w:p>
      <w:pPr>
        <w:spacing w:after="200"/>
      </w:pPr>
      <w:r>
        <w:rPr>
          <w:i/>
          <w:iCs/>
          <w:color w:val="595959"/>
          <w:sz w:val="18"/>
          <w:szCs w:val="18"/>
        </w:rPr>
        <w:t xml:space="preserve">晓经济-风华高科 — https://www.xiaojingji.com/stock/one/competitor?code=000636&amp;utm_source=openai</w:t>
      </w:r>
    </w:p>
    <w:p>
      <w:pPr>
        <w:spacing w:after="200"/>
      </w:pPr>
      <w:r>
        <w:rPr>
          <w:i/>
          <w:iCs/>
          <w:color w:val="595959"/>
          <w:sz w:val="18"/>
          <w:szCs w:val="18"/>
        </w:rPr>
        <w:t xml:space="preserve">风华高科（000636）2026年半年度管理层讨论与分析 - 风华高科（000636）2026年半年度管理层讨论与分析 — http://stock.stockstar.com/RB2026090100030010.shtml#1</w:t>
      </w:r>
    </w:p>
    <w:p>
      <w:pPr>
        <w:spacing w:after="200"/>
      </w:pPr>
      <w:r>
        <w:rPr>
          <w:i/>
          <w:iCs/>
          <w:color w:val="595959"/>
          <w:sz w:val="18"/>
          <w:szCs w:val="18"/>
        </w:rPr>
        <w:t xml:space="preserve">风华高科: 2025年年度报告摘要 - 广东风华高新科技股份有限公司 2025 年年度报告摘要 — http://stock.stockstar.com/notice/SN2026042100000748.shtml#1</w:t>
      </w:r>
    </w:p>
    <w:p>
      <w:pPr>
        <w:spacing w:after="200"/>
      </w:pPr>
      <w:r>
        <w:rPr>
          <w:i/>
          <w:iCs/>
          <w:color w:val="595959"/>
          <w:sz w:val="18"/>
          <w:szCs w:val="18"/>
        </w:rPr>
        <w:t xml:space="preserve">风华高科:2025年年度报告摘要_九方智投 — https://www.9fzt.com/detail/sz_000636_9_0581bdf87e6634fa53426f281d8efa32.html#1#1</w:t>
      </w:r>
    </w:p>
    <w:p>
      <w:pPr>
        <w:spacing w:after="200"/>
      </w:pPr>
      <w:r>
        <w:rPr>
          <w:i/>
          <w:iCs/>
          <w:color w:val="595959"/>
          <w:sz w:val="18"/>
          <w:szCs w:val="18"/>
        </w:rPr>
        <w:t xml:space="preserve">000636 风华高科 — https://emweb.securities.eastmoney.com/BusinessAnalysis/Index?code=sz000636</w:t>
      </w:r>
    </w:p>
    <w:p>
      <w:pPr>
        <w:spacing w:after="200"/>
      </w:pPr>
      <w:r>
        <w:rPr>
          <w:i/>
          <w:iCs/>
          <w:color w:val="595959"/>
          <w:sz w:val="18"/>
          <w:szCs w:val="18"/>
        </w:rPr>
        <w:t xml:space="preserve">风华高科:2025年年度报告摘要 _ 风华高科(000636) _ 公告正文 - 风华高科:2025年年度报告摘要 查看PDF原文 — https://data.eastmoney.com/notices/detail/000636/AN202604201821346958.html#1</w:t>
      </w:r>
    </w:p>
    <w:p>
      <w:pPr>
        <w:spacing w:after="200"/>
      </w:pPr>
      <w:r>
        <w:rPr>
          <w:i/>
          <w:iCs/>
          <w:color w:val="595959"/>
          <w:sz w:val="18"/>
          <w:szCs w:val="18"/>
        </w:rPr>
        <w:t xml:space="preserve">广东风华高新科技股份有限公司2025年年度报告摘要 — https://www.szse.cn/disclosure/listed/bulletinDetail/index.html?6ab7fad9-f3b9-49bb-9d0c-fdbe8d9ded2f=&amp;_x_output_type_b6db407c4_=embedded_pdf#1#1</w:t>
      </w:r>
    </w:p>
    <w:p>
      <w:pPr>
        <w:spacing w:after="200"/>
      </w:pPr>
      <w:r>
        <w:rPr>
          <w:i/>
          <w:iCs/>
          <w:color w:val="595959"/>
          <w:sz w:val="18"/>
          <w:szCs w:val="18"/>
        </w:rPr>
        <w:t xml:space="preserve">风华高科(000636)：MLCC领军企业 AI服务器和电车助增长 — http://stock.finance.sina.com.cn/stock/go.php/vReport_Show/kind/search/rptid/839513663590/index.phtml</w:t>
      </w:r>
    </w:p>
    <w:p>
      <w:pPr>
        <w:spacing w:after="200"/>
      </w:pPr>
      <w:r>
        <w:rPr>
          <w:i/>
          <w:iCs/>
          <w:color w:val="595959"/>
          <w:sz w:val="18"/>
          <w:szCs w:val="18"/>
        </w:rPr>
        <w:t xml:space="preserve">风华高科: 2025年年度报告摘要-证券之星 - 风华高科: 2025年年度报告摘要 — https://wap.stockstar.com/detail/SN2026042100000748#1</w:t>
      </w:r>
    </w:p>
    <w:p>
      <w:pPr>
        <w:spacing w:after="200"/>
      </w:pPr>
      <w:r>
        <w:rPr>
          <w:i/>
          <w:iCs/>
          <w:color w:val="595959"/>
          <w:sz w:val="18"/>
          <w:szCs w:val="18"/>
        </w:rPr>
        <w:t xml:space="preserve">风华高科(000636)_公司公告_风华高科：2025年年度报告摘要新浪财经_新浪网 - 读取中,请稍候 — http://vip.stock.finance.sina.com.cn/corp/view/vCB_AllBulletinDetail.php?CompanyCode=10000969&amp;gather=1&amp;id=12121977#1</w:t>
      </w:r>
    </w:p>
    <w:p>
      <w:pPr>
        <w:spacing w:after="200"/>
      </w:pPr>
      <w:r>
        <w:rPr>
          <w:i/>
          <w:iCs/>
          <w:color w:val="595959"/>
          <w:sz w:val="18"/>
          <w:szCs w:val="18"/>
        </w:rPr>
        <w:t xml:space="preserve">风华高科: 关于“质量回报双提升”行动方案的公告 - 证券代码：000636 证券简称：风华高科 公告编号：2026-14 — https://stock.stockstar.com/notice/SN2026042100001625.shtml#1</w:t>
      </w:r>
    </w:p>
    <w:p>
      <w:pPr>
        <w:spacing w:after="200"/>
      </w:pPr>
      <w:r>
        <w:rPr>
          <w:i/>
          <w:iCs/>
          <w:color w:val="595959"/>
          <w:sz w:val="18"/>
          <w:szCs w:val="18"/>
        </w:rPr>
        <w:t xml:space="preserve">風華高科(000636.SZ)：財務負責人變更爲王雪華 — http://www.usmart.hk/zh-hk/news-detail/7341734714736263321</w:t>
      </w:r>
    </w:p>
    <w:p>
      <w:pPr>
        <w:spacing w:after="200"/>
      </w:pPr>
      <w:r>
        <w:rPr>
          <w:i/>
          <w:iCs/>
          <w:color w:val="595959"/>
          <w:sz w:val="18"/>
          <w:szCs w:val="18"/>
        </w:rPr>
        <w:t xml:space="preserve">风华高科(000636):公司2025年第二次临时股东大会决议 - 风华高科(000636):公司2025年第二次临时股东大会决议 — https://vipwt1.cfi.net.cn/p20251128001039.html#1</w:t>
      </w:r>
    </w:p>
    <w:p>
      <w:pPr>
        <w:spacing w:after="200"/>
      </w:pPr>
      <w:r>
        <w:rPr>
          <w:i/>
          <w:iCs/>
          <w:color w:val="595959"/>
          <w:sz w:val="18"/>
          <w:szCs w:val="18"/>
        </w:rPr>
        <w:t xml:space="preserve">风华高科 - 风华高科 — http://vip.stock.finance.sina.com.cn/corp/view/vCB_AllBulletinDetail.php?stockid=000636&amp;id=11642361#1</w:t>
      </w:r>
    </w:p>
    <w:p>
      <w:pPr>
        <w:spacing w:after="200"/>
      </w:pPr>
      <w:r>
        <w:rPr>
          <w:i/>
          <w:iCs/>
          <w:color w:val="595959"/>
          <w:sz w:val="18"/>
          <w:szCs w:val="18"/>
        </w:rPr>
        <w:t xml:space="preserve">风华高科(000636)股东大会 _ 数据中心 _ 东方财富网 — https://data.eastmoney.com/gddh/detail/000636/226277.html</w:t>
      </w:r>
    </w:p>
    <w:p>
      <w:pPr>
        <w:spacing w:after="200"/>
      </w:pPr>
      <w:r>
        <w:rPr>
          <w:i/>
          <w:iCs/>
          <w:color w:val="595959"/>
          <w:sz w:val="18"/>
          <w:szCs w:val="18"/>
        </w:rPr>
        <w:t xml:space="preserve">广东风华高新科技股份有限公司2025年第二次临时股东大会决议公告 - 广东风华高新科技股份有限公司 — https://paper.cnstock.com/html/2025-11/28/content_2151363.htm#1</w:t>
      </w:r>
    </w:p>
    <w:p>
      <w:pPr>
        <w:spacing w:after="200"/>
      </w:pPr>
      <w:r>
        <w:rPr>
          <w:i/>
          <w:iCs/>
          <w:color w:val="595959"/>
          <w:sz w:val="18"/>
          <w:szCs w:val="18"/>
        </w:rPr>
        <w:t xml:space="preserve">风华高科: 公司2025年第二次临时股东大会决议公告 - 证券代码：000636 证券简称：风华高科 公告编号：2025-46 — http://stock.stockstar.com/notice/SN2025112700032199.shtml#1</w:t>
      </w:r>
    </w:p>
    <w:p>
      <w:pPr>
        <w:spacing w:after="200"/>
      </w:pPr>
      <w:r>
        <w:rPr>
          <w:i/>
          <w:iCs/>
          <w:color w:val="595959"/>
          <w:sz w:val="18"/>
          <w:szCs w:val="18"/>
        </w:rPr>
        <w:t xml:space="preserve">风华高科: 公司2025年度股东会决议公告-证券之星 - 风华高科: 公司2025年度股东会决议公告 — https://wap.stockstar.com/detail/SN2026052100041016#1</w:t>
      </w:r>
    </w:p>
    <w:p>
      <w:pPr>
        <w:spacing w:after="200"/>
      </w:pPr>
      <w:r>
        <w:rPr>
          <w:i/>
          <w:iCs/>
          <w:color w:val="595959"/>
          <w:sz w:val="18"/>
          <w:szCs w:val="18"/>
        </w:rPr>
        <w:t xml:space="preserve">风华高科(000636) - 重大事项备忘 - 股票行情中心 — https://q.stock.sohu.com/cn/000636/bw_36.shtml</w:t>
      </w:r>
    </w:p>
    <w:p>
      <w:pPr>
        <w:spacing w:after="200"/>
      </w:pPr>
      <w:r>
        <w:rPr>
          <w:i/>
          <w:iCs/>
          <w:color w:val="595959"/>
          <w:sz w:val="18"/>
          <w:szCs w:val="18"/>
        </w:rPr>
        <w:t xml:space="preserve">风华高科:公司2025年度股东会决议公告 - 首页 &gt; — https://www.cnfin.com/announ/detail/index.html?id=832710865122&amp;code=000636&amp;dannoun=lcdetail&amp;announ=lc#1</w:t>
      </w:r>
    </w:p>
    <w:p>
      <w:pPr>
        <w:spacing w:after="200"/>
      </w:pPr>
      <w:r>
        <w:rPr>
          <w:i/>
          <w:iCs/>
          <w:color w:val="595959"/>
          <w:sz w:val="18"/>
          <w:szCs w:val="18"/>
        </w:rPr>
        <w:t xml:space="preserve">上市公司股东大会公告（20251112） - 上市公司股东大会公告（20251112） — https://www.chinalions.com/main/a/20251112/2903984.shtml#1</w:t>
      </w:r>
    </w:p>
    <w:p>
      <w:pPr>
        <w:spacing w:after="200"/>
      </w:pPr>
      <w:r>
        <w:rPr>
          <w:i/>
          <w:iCs/>
          <w:color w:val="595959"/>
          <w:sz w:val="18"/>
          <w:szCs w:val="18"/>
        </w:rPr>
        <w:t xml:space="preserve">风华高科(000636)：Q2业绩增速加快 AI拉动MLCC高增长 — https://stock.finance.sina.com.cn/stock/go.php/vReport_Show/kind/lastest/rptid/841238094624/index.phtml</w:t>
      </w:r>
    </w:p>
    <w:p>
      <w:pPr>
        <w:spacing w:after="200"/>
      </w:pPr>
      <w:r>
        <w:rPr>
          <w:i/>
          <w:iCs/>
          <w:color w:val="595959"/>
          <w:sz w:val="18"/>
          <w:szCs w:val="18"/>
        </w:rPr>
        <w:t xml:space="preserve">风华高科：上半年净利润同比增长74% 主营产品单价同比上升 — https://dxpress.gelonghui.com/live/2636580</w:t>
      </w:r>
    </w:p>
    <w:p>
      <w:pPr>
        <w:spacing w:after="200"/>
      </w:pPr>
      <w:r>
        <w:rPr>
          <w:i/>
          <w:iCs/>
          <w:color w:val="595959"/>
          <w:sz w:val="18"/>
          <w:szCs w:val="18"/>
        </w:rPr>
        <w:t xml:space="preserve">风华高科：2026年上半年净利润2.9亿元 同比增长74.01% — https://newzzbcx.cs.com.cn/cxnews_m.html?random=null&amp;name=new20260828110016mcbqcyyx</w:t>
      </w:r>
    </w:p>
    <w:p>
      <w:pPr>
        <w:spacing w:after="200"/>
      </w:pPr>
      <w:r>
        <w:rPr>
          <w:i/>
          <w:iCs/>
          <w:color w:val="595959"/>
          <w:sz w:val="18"/>
          <w:szCs w:val="18"/>
        </w:rPr>
        <w:t xml:space="preserve">风华高科:2026年半年度报告摘要 - 首页 &gt; — https://www.cnfin.com/announ/detail/index.html?id=841176090786&amp;code=000636&amp;dannoun=lcdetail&amp;announ=lc#1</w:t>
      </w:r>
    </w:p>
    <w:p>
      <w:pPr>
        <w:spacing w:after="200"/>
      </w:pPr>
      <w:r>
        <w:rPr>
          <w:i/>
          <w:iCs/>
          <w:color w:val="595959"/>
          <w:sz w:val="18"/>
          <w:szCs w:val="18"/>
        </w:rPr>
        <w:t xml:space="preserve">风华高科：2026年半年度净利润同比增长74.01% — https://finance.eastmoney.com/a/202608273856595134.html</w:t>
      </w:r>
    </w:p>
    <w:p>
      <w:pPr>
        <w:spacing w:after="200"/>
      </w:pPr>
      <w:r>
        <w:rPr>
          <w:i/>
          <w:iCs/>
          <w:color w:val="595959"/>
          <w:sz w:val="18"/>
          <w:szCs w:val="18"/>
        </w:rPr>
        <w:t xml:space="preserve">Q2业绩增速加快，AI拉动MLCC高增长 — https://stock.stockstar.com/JC2026082800025458.shtml</w:t>
      </w:r>
    </w:p>
    <w:p>
      <w:pPr>
        <w:spacing w:after="200"/>
      </w:pPr>
      <w:r>
        <w:rPr>
          <w:i/>
          <w:iCs/>
          <w:color w:val="595959"/>
          <w:sz w:val="18"/>
          <w:szCs w:val="18"/>
        </w:rPr>
        <w:t xml:space="preserve">风华高科: 2026年半年度报告摘要简述-证券之星 — https://wap.stockstar.com/detail/AN2026082800013756</w:t>
      </w:r>
    </w:p>
    <w:p>
      <w:pPr>
        <w:spacing w:after="200"/>
      </w:pPr>
      <w:r>
        <w:rPr>
          <w:i/>
          <w:iCs/>
          <w:color w:val="595959"/>
          <w:sz w:val="18"/>
          <w:szCs w:val="18"/>
        </w:rPr>
        <w:t xml:space="preserve">风华高科：2026年半年度归属于上市公司股东的净利润同比增长74.01% — https://m.sohu.com/a/1068491621_121857546/?pvid=000115_3w_a&amp;scm=10001.7746_13-119000.0.0-0-0-0-0.0&amp;spm=smpc.channel_354.block3_32_P7Ovbu_1_fd.7.1787835681526dGlIQix_7746</w:t>
      </w:r>
    </w:p>
    <w:p>
      <w:pPr>
        <w:spacing w:after="200"/>
      </w:pPr>
      <w:r>
        <w:rPr>
          <w:i/>
          <w:iCs/>
          <w:color w:val="595959"/>
          <w:sz w:val="18"/>
          <w:szCs w:val="18"/>
        </w:rPr>
        <w:t xml:space="preserve">风华高科：2026年半年度归属于上市公司股东的净利润同比增长74.01% — https://finance.eastmoney.com/a/202608273856845672.html</w:t>
      </w:r>
    </w:p>
    <w:p>
      <w:pPr>
        <w:spacing w:after="200"/>
      </w:pPr>
      <w:r>
        <w:rPr>
          <w:i/>
          <w:iCs/>
          <w:color w:val="595959"/>
          <w:sz w:val="18"/>
          <w:szCs w:val="18"/>
        </w:rPr>
        <w:t xml:space="preserve">风华高科(000636.SZ)：2026年中报净利润为2.90亿元、同比较去年同期上涨74.01% — https://finance.eastmoney.com/a/202608283857473791.html</w:t>
      </w:r>
    </w:p>
    <w:p>
      <w:pPr>
        <w:spacing w:after="200"/>
      </w:pPr>
      <w:r>
        <w:rPr>
          <w:i/>
          <w:iCs/>
          <w:color w:val="595959"/>
          <w:sz w:val="18"/>
          <w:szCs w:val="18"/>
        </w:rPr>
        <w:t xml:space="preserve">中国证券报 - 广东风华高新科技股份有限公司关于回购股份注销完成暨股份变动的公告 — http://app.cnstock.com/zzb/zgzqb/html/2026-08/21/nw.D110000zgzqb_20260821_4-A16.htm</w:t>
      </w:r>
    </w:p>
    <w:p>
      <w:pPr>
        <w:spacing w:after="200"/>
      </w:pPr>
      <w:r>
        <w:rPr>
          <w:i/>
          <w:iCs/>
          <w:color w:val="595959"/>
          <w:sz w:val="18"/>
          <w:szCs w:val="18"/>
        </w:rPr>
        <w:t xml:space="preserve">风华高科:关于回购股份注销完成暨股份变动的公告 _ 风华高科(000636) _ 公告正文 - 风华高科:关于回购股份注销完成暨股份变动的公告 查看PDF原文 — https://data.eastmoney.com/notices/detail/000636/AN202608201828208580,JUU5JUEzJThFJUU1JThEJThFJUU5JUFCJTk4JUU3JUE3JTkx.html#1</w:t>
      </w:r>
    </w:p>
    <w:p>
      <w:pPr>
        <w:spacing w:after="200"/>
      </w:pPr>
      <w:r>
        <w:rPr>
          <w:i/>
          <w:iCs/>
          <w:color w:val="595959"/>
          <w:sz w:val="18"/>
          <w:szCs w:val="18"/>
        </w:rPr>
        <w:t xml:space="preserve">风华高科: 关于回购股份注销完成暨股份变动的公告 - 证券代码:000636 证券简称:风华高科 公告编号:2026-40 — https://stock.stockstar.com/notice/SN2026082000036939.shtml#1</w:t>
      </w:r>
    </w:p>
    <w:p>
      <w:pPr>
        <w:spacing w:after="200"/>
      </w:pPr>
      <w:r>
        <w:rPr>
          <w:i/>
          <w:iCs/>
          <w:color w:val="595959"/>
          <w:sz w:val="18"/>
          <w:szCs w:val="18"/>
        </w:rPr>
        <w:t xml:space="preserve">风华高科(000636)_公司公告_风华高科：关于回购股份注销完成暨股份变动的公告新浪财经_新浪网 - 读取中,请稍候 — http://vip.stock.finance.sina.com.cn/corp/view/vCB_AllBulletinDetail.php?CompanyCode=10000969&amp;gather=1&amp;id=12510268#1</w:t>
      </w:r>
    </w:p>
    <w:p>
      <w:pPr>
        <w:spacing w:after="200"/>
      </w:pPr>
      <w:r>
        <w:rPr>
          <w:i/>
          <w:iCs/>
          <w:color w:val="595959"/>
          <w:sz w:val="18"/>
          <w:szCs w:val="18"/>
        </w:rPr>
        <w:t xml:space="preserve">风华高科:关于回购股份注销完成暨股份变动的公告 - 首页 &gt; — https://www.cnfin.com/announ/detail/index.html?id=840562659038&amp;code=000636&amp;dannoun=lcdetail&amp;announ=lc#1</w:t>
      </w:r>
    </w:p>
    <w:p>
      <w:pPr>
        <w:spacing w:after="200"/>
      </w:pPr>
      <w:r>
        <w:rPr>
          <w:i/>
          <w:iCs/>
          <w:color w:val="595959"/>
          <w:sz w:val="18"/>
          <w:szCs w:val="18"/>
        </w:rPr>
        <w:t xml:space="preserve">风华高科(000636):回购股份注销完成暨股份变动 — https://vipwt1.cfi.cn/p20260820001987.html</w:t>
      </w:r>
    </w:p>
    <w:p>
      <w:pPr>
        <w:spacing w:after="200"/>
      </w:pPr>
      <w:r>
        <w:rPr>
          <w:i/>
          <w:iCs/>
          <w:color w:val="595959"/>
          <w:sz w:val="18"/>
          <w:szCs w:val="18"/>
        </w:rPr>
        <w:t xml:space="preserve">风华高科:关于注销回购股份、减少注册资本暨通知债权人的公告 _ 风华高科(000636) _ 公告正文 - 风华高科:关于注销回购股份、减少注册资本暨通知债权人的公告 查看PDF原文 — https://data.eastmoney.com/notices/detail/000636/AN202608121827911472,JUU5JUEzJThFJUU1JThEJThFJUU5JUFCJTk4JUU3JUE3JTkx.html#1</w:t>
      </w:r>
    </w:p>
    <w:p>
      <w:pPr>
        <w:spacing w:after="200"/>
      </w:pPr>
      <w:r>
        <w:rPr>
          <w:i/>
          <w:iCs/>
          <w:color w:val="595959"/>
          <w:sz w:val="18"/>
          <w:szCs w:val="18"/>
        </w:rPr>
        <w:t xml:space="preserve">风华高科: 关于回购股份注销完成暨股份变动的公告内容摘要 — http://stock.stockstar.com/AN2026082000040111.shtml</w:t>
      </w:r>
    </w:p>
    <w:p>
      <w:pPr>
        <w:spacing w:after="200"/>
      </w:pPr>
      <w:r>
        <w:rPr>
          <w:i/>
          <w:iCs/>
          <w:color w:val="595959"/>
          <w:sz w:val="18"/>
          <w:szCs w:val="18"/>
        </w:rPr>
        <w:t xml:space="preserve">风华高科 - 风华高科 — https://vip.stock.finance.sina.com.cn/corp/view/vCB_AllBulletinDetail.php?stockid=000636&amp;id=12462590#1</w:t>
      </w:r>
    </w:p>
    <w:p>
      <w:pPr>
        <w:spacing w:after="200"/>
      </w:pPr>
      <w:r>
        <w:rPr>
          <w:i/>
          <w:iCs/>
          <w:color w:val="595959"/>
          <w:sz w:val="18"/>
          <w:szCs w:val="18"/>
        </w:rPr>
        <w:t xml:space="preserve">风华高科(000636):注销回购股份、减少注册资本暨通知债权人 - 风华高科(000636):注销回购股份、减少注册资本暨通知债权人 — https://vipwt1.cfi.net.cn/p20260812002076.html#1</w:t>
      </w:r>
    </w:p>
    <w:p>
      <w:pPr>
        <w:spacing w:after="200"/>
      </w:pPr>
      <w:r>
        <w:rPr>
          <w:i/>
          <w:iCs/>
          <w:color w:val="595959"/>
          <w:sz w:val="18"/>
          <w:szCs w:val="18"/>
        </w:rPr>
        <w:t xml:space="preserve">风华高科:关于参加2026年广东辖区投资者集体接待日暨辖区上市公司中报业绩说明会活动的公告_九方智投 — https://www.9fzt.com/detail/sz_000636_9_17472c08f55447198aba1c8ae0518b6b.html</w:t>
      </w:r>
    </w:p>
    <w:p>
      <w:pPr>
        <w:spacing w:after="200"/>
      </w:pPr>
      <w:r>
        <w:rPr>
          <w:i/>
          <w:iCs/>
          <w:color w:val="595959"/>
          <w:sz w:val="18"/>
          <w:szCs w:val="18"/>
        </w:rPr>
        <w:t xml:space="preserve">风华高科: 关于参加2026年广东辖区投资者集体接待日暨辖区上市公司中报业绩说明会活动的公告内容摘要-证券之星 — https://wap.stockstar.com/detail/AN2026090800036878</w:t>
      </w:r>
    </w:p>
    <w:p>
      <w:pPr>
        <w:spacing w:after="200"/>
      </w:pPr>
      <w:r>
        <w:rPr>
          <w:i/>
          <w:iCs/>
          <w:color w:val="595959"/>
          <w:sz w:val="18"/>
          <w:szCs w:val="18"/>
        </w:rPr>
        <w:t xml:space="preserve">风华高科(000636):参加2026年广东辖区投资者集体接待日暨辖区上市公司中报业绩说明会活动 — https://www.cfi.cn/p20260909001058.html</w:t>
      </w:r>
    </w:p>
    <w:p>
      <w:pPr>
        <w:spacing w:after="200"/>
      </w:pPr>
      <w:r>
        <w:rPr>
          <w:i/>
          <w:iCs/>
          <w:color w:val="595959"/>
          <w:sz w:val="18"/>
          <w:szCs w:val="18"/>
        </w:rPr>
        <w:t xml:space="preserve">风华高科：关于参加2026年广东辖区投资者集体接待日暨辖区上市公司中报业绩说明会活动的公告 — https://finance.eastmoney.com/a/202609083868229913.html</w:t>
      </w:r>
    </w:p>
    <w:p>
      <w:pPr>
        <w:spacing w:after="200"/>
      </w:pPr>
      <w:r>
        <w:rPr>
          <w:i/>
          <w:iCs/>
          <w:color w:val="595959"/>
          <w:sz w:val="18"/>
          <w:szCs w:val="18"/>
        </w:rPr>
        <w:t xml:space="preserve">深圳证券交易所-上市公司公告 — https://www.szse.cn/www/disclosure/listed/notice/</w:t>
      </w:r>
    </w:p>
    <w:p>
      <w:pPr>
        <w:spacing w:after="200"/>
      </w:pPr>
      <w:r>
        <w:rPr>
          <w:i/>
          <w:iCs/>
          <w:color w:val="595959"/>
          <w:sz w:val="18"/>
          <w:szCs w:val="18"/>
        </w:rPr>
        <w:t xml:space="preserve">沪深公司公告标题 - 风华高科：000636风华高科投资者关系管理信息20260902 - 2026年9月3日 - 同花顺 — https://news.10jqka.com.cn/tapp/notice.html#guid=f20eba66744b767f&amp;scene=ds#3191023525801444550</w:t>
      </w:r>
    </w:p>
    <w:p>
      <w:pPr>
        <w:spacing w:after="200"/>
      </w:pPr>
      <w:r>
        <w:rPr>
          <w:i/>
          <w:iCs/>
          <w:color w:val="595959"/>
          <w:sz w:val="18"/>
          <w:szCs w:val="18"/>
        </w:rPr>
        <w:t xml:space="preserve">风华高科获机构调研，包括野村东方证券、长江证券、国融证券、南京证券、浙商证券等180家机构 - 风华高科获机构调研，包括野村东方证券、长江证券、国融证券、南京证券、浙商证券等180家机构 — https://www.163.com/dy/article/L5T4H8I90519QIKK.html?referFrom=#1</w:t>
      </w:r>
    </w:p>
    <w:p>
      <w:pPr>
        <w:spacing w:after="200"/>
      </w:pPr>
      <w:r>
        <w:rPr>
          <w:i/>
          <w:iCs/>
          <w:color w:val="595959"/>
          <w:sz w:val="18"/>
          <w:szCs w:val="18"/>
        </w:rPr>
        <w:t xml:space="preserve">风华高科：公司目前订单饱满 产能利用率保持在较高水平 — http://www.163.com/dy/article/L5T8C7DG05568W0A.html</w:t>
      </w:r>
    </w:p>
    <w:p>
      <w:pPr>
        <w:spacing w:after="200"/>
      </w:pPr>
      <w:r>
        <w:rPr>
          <w:i/>
          <w:iCs/>
          <w:color w:val="595959"/>
          <w:sz w:val="18"/>
          <w:szCs w:val="18"/>
        </w:rPr>
        <w:t xml:space="preserve">风华高科：汽车电子领域相关业务营收占比持续提升 — https://m.21jingji.com/timeline/43a5571740d31aa964cf9fbdbcc13db0.html</w:t>
      </w:r>
    </w:p>
    <w:p>
      <w:pPr>
        <w:spacing w:after="200"/>
      </w:pPr>
      <w:r>
        <w:rPr>
          <w:i/>
          <w:iCs/>
          <w:color w:val="595959"/>
          <w:sz w:val="18"/>
          <w:szCs w:val="18"/>
        </w:rPr>
        <w:t xml:space="preserve">风华高科：MLCC业务毛利率稳步提升，公司订单饱满 — http://www.ddx.gubit.cn/fenxi/000636/202609031022.html</w:t>
      </w:r>
    </w:p>
    <w:p>
      <w:pPr>
        <w:spacing w:after="200"/>
      </w:pPr>
      <w:r>
        <w:rPr>
          <w:i/>
          <w:iCs/>
          <w:color w:val="595959"/>
          <w:sz w:val="18"/>
          <w:szCs w:val="18"/>
        </w:rPr>
        <w:t xml:space="preserve">风华高科(000636)股票最新价格行情,实时走势图,股价分析预测_英为财情Investing.com — https://cn.investing.com/equities/fenghua-adv-a</w:t>
      </w:r>
    </w:p>
    <w:p>
      <w:pPr>
        <w:spacing w:after="200"/>
      </w:pPr>
      <w:r>
        <w:rPr>
          <w:i/>
          <w:iCs/>
          <w:color w:val="595959"/>
          <w:sz w:val="18"/>
          <w:szCs w:val="18"/>
        </w:rPr>
        <w:t xml:space="preserve">风华高科(000636)股票信息 - 数据平台 — https://data.agoer.com/cms/Index/detail?id=000636&amp;utm_source=openai</w:t>
      </w:r>
    </w:p>
    <w:p>
      <w:pPr>
        <w:spacing w:after="200"/>
      </w:pPr>
      <w:r>
        <w:rPr>
          <w:i/>
          <w:iCs/>
          <w:color w:val="595959"/>
          <w:sz w:val="18"/>
          <w:szCs w:val="18"/>
        </w:rPr>
        <w:t xml:space="preserve">风华高科 (000636) - 历史交易数据 | 打板客网 — https://dabanke.com/hangqing-000636.html</w:t>
      </w:r>
    </w:p>
    <w:p>
      <w:pPr>
        <w:spacing w:after="200"/>
      </w:pPr>
      <w:r>
        <w:rPr>
          <w:i/>
          <w:iCs/>
          <w:color w:val="595959"/>
          <w:sz w:val="18"/>
          <w:szCs w:val="18"/>
        </w:rPr>
        <w:t xml:space="preserve">000636 Technical Analysis, RSI and Moving Averages - Investing.com — https://www.investing.com/equities/fenghua-adv-a-technical</w:t>
      </w:r>
    </w:p>
    <w:p>
      <w:pPr>
        <w:spacing w:after="200"/>
      </w:pPr>
      <w:r>
        <w:rPr>
          <w:i/>
          <w:iCs/>
          <w:color w:val="595959"/>
          <w:sz w:val="18"/>
          <w:szCs w:val="18"/>
        </w:rPr>
        <w:t xml:space="preserve">风华高科9月11日盘中涨幅达5% _ 东方财富网 — https://finance.eastmoney.com/a/202609113871473395.html?utm_source=openai</w:t>
      </w:r>
    </w:p>
    <w:p>
      <w:pPr>
        <w:spacing w:after="200"/>
      </w:pPr>
      <w:r>
        <w:rPr>
          <w:i/>
          <w:iCs/>
          <w:color w:val="595959"/>
          <w:sz w:val="18"/>
          <w:szCs w:val="18"/>
        </w:rPr>
        <w:t xml:space="preserve">风华高科(000636) 股东研究_F10_同花顺金融服务网 — https://basic.10jqka.com.cn/000636/holder.html</w:t>
      </w:r>
    </w:p>
    <w:p>
      <w:pPr>
        <w:spacing w:after="200"/>
      </w:pPr>
      <w:r>
        <w:rPr>
          <w:i/>
          <w:iCs/>
          <w:color w:val="595959"/>
          <w:sz w:val="18"/>
          <w:szCs w:val="18"/>
        </w:rPr>
        <w:t xml:space="preserve">本报告由AI基于公开渠道信息自动检索、整理并生成，信息截至 截至2026年9月11日收盘；9月12日至9月13日为周末，暂无新的A股收盘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2026-09-13T14:27:10.073Z</dcterms:created>
  <dcterms:modified xsi:type="dcterms:W3CDTF">2026-09-13T14:27:10.073Z</dcterms:modified>
</cp:coreProperties>
</file>

<file path=docProps/custom.xml><?xml version="1.0" encoding="utf-8"?>
<Properties xmlns="http://schemas.openxmlformats.org/officeDocument/2006/custom-properties" xmlns:vt="http://schemas.openxmlformats.org/officeDocument/2006/docPropsVTypes"/>
</file>