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恒逸石化股份有限公司 (000703)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行业：石化化纤一体化</w:t>
      </w:r>
    </w:p>
    <w:p>
      <w:pPr>
        <w:jc w:val="center"/>
      </w:pPr>
      <w:r>
        <w:rPr>
          <w:color w:val="595959"/>
          <w:sz w:val="22"/>
          <w:szCs w:val="22"/>
        </w:rPr>
        <w:t xml:space="preserve">报告日期：2026年9月14日</w:t>
      </w:r>
    </w:p>
    <w:p>
      <w:pPr>
        <w:jc w:val="center"/>
      </w:pPr>
      <w:r>
        <w:rPr>
          <w:color w:val="595959"/>
          <w:sz w:val="20"/>
          <w:szCs w:val="20"/>
        </w:rPr>
        <w:t xml:space="preserve">截至2026年9月11日收盘；部分技术指标取自2026年9月11日10:05 GMT的Investing.com页面，非明确的A股收盘后官方计算值。</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恒逸石化2026年上半年业绩出现显著周期性反转：实现营业收入673.09亿元，同比增长20.28%；归母净利润59.02亿元，同比增长2500.73%，已明显超过2025年全年2.58亿元的归母净利润。其中，恒逸文莱上半年实现净利润约65.21亿元，是业绩改善的核心来源，炼化价差修复、东南亚成品油及化工品盈利改善，以及锦纶、己内酰胺和涤纶产业链盈利修复共同推动利润增长。但同期经营活动现金流量净额为-4.88亿元，且上半年利润具有较强周期属性，不能简单外推为长期稳定盈利。</w:t>
      </w:r>
    </w:p>
    <w:p>
      <w:pPr>
        <w:spacing w:after="160" w:line="300"/>
      </w:pPr>
      <w:r>
        <w:rPr>
          <w:sz w:val="22"/>
          <w:szCs w:val="22"/>
        </w:rPr>
        <w:t xml:space="preserve">公司构建了炼油—芳烃—PTA—聚酯/锦纶一体化产业链，2025年收入主体为涤纶产品，占比52.63%，炼油产品占比25.09%。公司具备较大规模的炼化、PTA、聚酯纤维、聚酯瓶片及CPL—PA6资产，并通过海外炼厂、港口物流和产业链协同形成差异化竞争力。不过，PTA、常规涤纶丝和聚酯瓶片等产品标准化程度较高，整体议价能力有限；2025年PTA毛利率仅0.37%，涤纶产品毛利率为4.07%，盈利仍明显依赖原油、PX、MEG价格及产品价差变化。</w:t>
      </w:r>
    </w:p>
    <w:p>
      <w:pPr>
        <w:spacing w:after="160" w:line="300"/>
      </w:pPr>
      <w:r>
        <w:rPr>
          <w:sz w:val="22"/>
          <w:szCs w:val="22"/>
        </w:rPr>
        <w:t xml:space="preserve">市场对公司2026年盈利修复已有较高预期，机构平均预测2026年归母净利润约86.44亿元，2027年约81.12亿元，2028年约93.76亿元，预测区间及年度间波动反映出对炼化价差、化纤景气度和高基数后盈利持续性的分歧。截至2026年9月11日，股价为17.35元，较8月24日20.95元的阶段高点回落约17.2%；收盘价低于MA5、MA10和MA20，MACD为负，短线技术形态偏弱，但股价已接近布林下轨，RSI约34，存在技术性反抽可能。</w:t>
      </w:r>
    </w:p>
    <w:p>
      <w:pPr>
        <w:spacing w:after="160" w:line="300"/>
      </w:pPr>
      <w:r>
        <w:rPr>
          <w:sz w:val="22"/>
          <w:szCs w:val="22"/>
        </w:rPr>
        <w:t xml:space="preserve">近期公司完成“恒逸转2”提前赎回安排，转股使总股本由38.21亿股增至41.12亿股，增幅约7.60%；同时拟实施2026年中期现金分红，预计实际分红总额约33.57亿元，并推进第七期员工持股计划。上述事项改善了存量可转债处置和股东回报安排，但股本扩张也会带来潜在摊薄影响；截至2026年9月14日，公司尚未发布三季度或全年业绩预告。</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000703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恒逸石化</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广西钦州</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浙江杭州</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报告口径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主要采用2025年年度报告，报告披露日期为2026年4月15日，经营数据主要截至2025年12月31日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炼油—芳烃—PTA—聚酯/锦纶石化化纤一体化企业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涤纶产品597.44亿元、占52.63%；炼油产品284.78亿元、占25.09%；化工产品110.90亿元、占9.77%；供应链服务65.67亿元、占5.78%；PTA收入44.16亿元、占3.89%；锦纶及副产品18.20亿元、占1.60%；PIA收入14.12亿元、占1.24%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主要现有产能</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成品油565万吨/年；PX、纯苯等化工品265万吨/年；参控股PTA产能2,150万吨/年；PIA设计产能30万吨/年；参控股CPL产能100万吨/年；聚酯纤维938万吨/年；聚酯瓶片含RPET产能530万吨/年；PA6产能60万吨/年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产能口径说明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PTA、聚合、CPL等多数为参控股产能，不等同于上市公司合并报表口径的完全可控产能</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资源禀赋说明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公司不是矿产资源型公司，不具有煤炭、铜矿、锂矿等资源储量概念；核心资源禀赋体现为炼化装置、PTA及聚合产能、海外炼厂布局、港口物流条件和产业链参控股资产</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上游炼化与芳烃：通过恒逸文莱运营文莱炼化一期项目，产品包括汽油、柴油、航空煤油、PX、纯苯等；一期设计产能为800万吨/年，主要面向东南亚、澳洲等市场销售成品油和化工品</w:t>
      </w:r>
    </w:p>
    <w:p>
      <w:pPr>
        <w:pStyle w:val="ListParagraph"/>
        <w:numPr>
          <w:ilvl w:val="0"/>
          <w:numId w:val="2"/>
        </w:numPr>
        <w:spacing w:after="80" w:line="280"/>
      </w:pPr>
      <w:r>
        <w:rPr>
          <w:sz w:val="22"/>
          <w:szCs w:val="22"/>
        </w:rPr>
        <w:t xml:space="preserve">中游石化原料：主要包括PTA、PIA、CPL、PX、纯苯及炼化副产品；PTA用于生产PET聚酯产品，PIA主要配套聚酯瓶片，CPL主要用于生产PA6锦纶切片</w:t>
      </w:r>
    </w:p>
    <w:p>
      <w:pPr>
        <w:pStyle w:val="ListParagraph"/>
        <w:numPr>
          <w:ilvl w:val="0"/>
          <w:numId w:val="2"/>
        </w:numPr>
        <w:spacing w:after="80" w:line="280"/>
      </w:pPr>
      <w:r>
        <w:rPr>
          <w:sz w:val="22"/>
          <w:szCs w:val="22"/>
        </w:rPr>
        <w:t xml:space="preserve">下游聚酯、锦纶及包装材料：包括涤纶长丝POY、FDY、DTY，涤纶短纤PSF，聚酯切片、聚酯瓶片及RPET、PA6切片及相关产品</w:t>
      </w:r>
    </w:p>
    <w:p>
      <w:pPr>
        <w:pStyle w:val="ListParagraph"/>
        <w:numPr>
          <w:ilvl w:val="0"/>
          <w:numId w:val="2"/>
        </w:numPr>
        <w:spacing w:after="80" w:line="280"/>
      </w:pPr>
      <w:r>
        <w:rPr>
          <w:sz w:val="22"/>
          <w:szCs w:val="22"/>
        </w:rPr>
        <w:t xml:space="preserve">供应链服务：2025年收入65.67亿元，占营业收入5.78%</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恒逸石化覆盖炼油、芳烃、PTA、聚酯和锦纶等多个环节，处于石化化纤产业链中游偏一体化龙头位置。公司依靠炼化和聚合规模、产业链内部协同、港口及跨区域布局以及产品结构升级获取竞争优势，但常规PTA、涤纶丝和聚酯瓶片仍属于大宗产品，整体议价能力有限。</w:t>
      </w:r>
    </w:p>
    <w:p>
      <w:pPr>
        <w:pStyle w:val="ListParagraph"/>
        <w:numPr>
          <w:ilvl w:val="0"/>
          <w:numId w:val="2"/>
        </w:numPr>
        <w:spacing w:after="80" w:line="280"/>
      </w:pPr>
      <w:r>
        <w:rPr>
          <w:sz w:val="22"/>
          <w:szCs w:val="22"/>
        </w:rPr>
        <w:t xml:space="preserve">主要采购原油、MEG、PX、纯苯及相关芳烃原料：原油用于文莱炼化，PX用于生产PTA，MEG与PTA共同用于生产聚酯，纯苯及相关芳烃原料用于生产CPL等产品。</w:t>
      </w:r>
    </w:p>
    <w:p>
      <w:pPr>
        <w:pStyle w:val="ListParagraph"/>
        <w:numPr>
          <w:ilvl w:val="0"/>
          <w:numId w:val="2"/>
        </w:numPr>
        <w:spacing w:after="80" w:line="280"/>
      </w:pPr>
      <w:r>
        <w:rPr>
          <w:sz w:val="22"/>
          <w:szCs w:val="22"/>
        </w:rPr>
        <w:t xml:space="preserve">2025年主要原材料采购额占采购总额比例为：原油32.50%、MEG 8.90%、PX 6.81%、纯苯0.63%；上述原材料均采用询价采购模式。</w:t>
      </w:r>
    </w:p>
    <w:p>
      <w:pPr>
        <w:pStyle w:val="ListParagraph"/>
        <w:numPr>
          <w:ilvl w:val="0"/>
          <w:numId w:val="2"/>
        </w:numPr>
        <w:spacing w:after="80" w:line="280"/>
      </w:pPr>
      <w:r>
        <w:rPr>
          <w:sz w:val="22"/>
          <w:szCs w:val="22"/>
        </w:rPr>
        <w:t xml:space="preserve">原油是采购成本中占比最高的单项原料，公司盈利明显受到国际原油、PX、MEG价格及产品价差变化影响。</w:t>
      </w:r>
    </w:p>
    <w:p>
      <w:pPr>
        <w:pStyle w:val="ListParagraph"/>
        <w:numPr>
          <w:ilvl w:val="0"/>
          <w:numId w:val="2"/>
        </w:numPr>
        <w:spacing w:after="80" w:line="280"/>
      </w:pPr>
      <w:r>
        <w:rPr>
          <w:sz w:val="22"/>
          <w:szCs w:val="22"/>
        </w:rPr>
        <w:t xml:space="preserve">公司具备一定内部转化能力，文莱炼化生产PX和纯苯，国内PTA及聚酯环节消化部分产业链原料；但MEG仍以外购为主，不能视为聚酯原料完全自给。</w:t>
      </w:r>
    </w:p>
    <w:p>
      <w:pPr>
        <w:pStyle w:val="ListParagraph"/>
        <w:numPr>
          <w:ilvl w:val="0"/>
          <w:numId w:val="2"/>
        </w:numPr>
        <w:spacing w:after="80" w:line="280"/>
      </w:pPr>
      <w:r>
        <w:rPr>
          <w:sz w:val="22"/>
          <w:szCs w:val="22"/>
        </w:rPr>
        <w:t xml:space="preserve">前五大供应商采购额为424.60亿元，占2025年度采购总额39.17%；其中关联方采购占年度采购总额29.50%。公司采购以大宗商品为主，供应商议价能力更多受市场基准价格影响，不能简单等同于一般制造业核心零部件供应商的供应商集中风险。</w:t>
      </w:r>
    </w:p>
    <w:p>
      <w:pPr>
        <w:pStyle w:val="ListParagraph"/>
        <w:numPr>
          <w:ilvl w:val="0"/>
          <w:numId w:val="2"/>
        </w:numPr>
        <w:spacing w:after="80" w:line="280"/>
      </w:pPr>
      <w:r>
        <w:rPr>
          <w:sz w:val="22"/>
          <w:szCs w:val="22"/>
        </w:rPr>
        <w:t xml:space="preserve">主要下游包括纺织服装、家纺、产业用纺织品、包装、工程材料、交通运输及工业生产等领域。涤纶长丝主要用于服装、家纺和产业用纺织品；瓶片及RPET用于饮料瓶、食用油包装、日化包装、医药包装和薄膜；PA6用于服装、地毯、工业丝、工程塑料和薄膜。</w:t>
      </w:r>
    </w:p>
    <w:p>
      <w:pPr>
        <w:pStyle w:val="ListParagraph"/>
        <w:numPr>
          <w:ilvl w:val="0"/>
          <w:numId w:val="2"/>
        </w:numPr>
        <w:spacing w:after="80" w:line="280"/>
      </w:pPr>
      <w:r>
        <w:rPr>
          <w:sz w:val="22"/>
          <w:szCs w:val="22"/>
        </w:rPr>
        <w:t xml:space="preserve">2025年国内收入占58.43%，国外收入占41.57%；直销收入占96.73%，经销收入占3.27%，销售模式以直销为主，客户大概率以大型化纤、纺织、包装、贸易及工业企业为主，而非终端消费者。</w:t>
      </w:r>
    </w:p>
    <w:p>
      <w:pPr>
        <w:pStyle w:val="ListParagraph"/>
        <w:numPr>
          <w:ilvl w:val="0"/>
          <w:numId w:val="2"/>
        </w:numPr>
        <w:spacing w:after="80" w:line="280"/>
      </w:pPr>
      <w:r>
        <w:rPr>
          <w:sz w:val="22"/>
          <w:szCs w:val="22"/>
        </w:rPr>
        <w:t xml:space="preserve">2025年前五大客户销售额合计263.41亿元，占年度销售总额23.20%。该数据为2025年度年报披露口径，纪要未提供其他年度数据进行交叉验证；公开报告中的客户名称采用匿名方式，无法进一步判断具体客户行业属性。</w:t>
      </w:r>
    </w:p>
    <w:p>
      <w:pPr>
        <w:pStyle w:val="ListParagraph"/>
        <w:numPr>
          <w:ilvl w:val="0"/>
          <w:numId w:val="2"/>
        </w:numPr>
        <w:spacing w:after="80" w:line="280"/>
      </w:pPr>
      <w:r>
        <w:rPr>
          <w:sz w:val="22"/>
          <w:szCs w:val="22"/>
        </w:rPr>
        <w:t xml:space="preserve">下游客户集中度不算极端，但PTA、常规涤纶丝和聚酯瓶片等产品标准化程度较高，公司通常是价格接受者，产品价格跟随PX、MEG、原油及行业供需变化，难以单独决定市场价格。</w:t>
      </w:r>
    </w:p>
    <w:p>
      <w:pPr>
        <w:pStyle w:val="ListParagraph"/>
        <w:numPr>
          <w:ilvl w:val="0"/>
          <w:numId w:val="2"/>
        </w:numPr>
        <w:spacing w:after="80" w:line="280"/>
      </w:pPr>
      <w:r>
        <w:rPr>
          <w:sz w:val="22"/>
          <w:szCs w:val="22"/>
        </w:rPr>
        <w:t xml:space="preserve">差别化纤维产量占比在2025年提升至35%，但该统计口径不能直接等同于差别化产品收入占比或利润占比；公司还布局生物可降解纤维、再生聚酯和高附加值聚酯、锦纶材料。</w:t>
      </w:r>
    </w:p>
    <w:p>
      <w:pPr>
        <w:pStyle w:val="ListParagraph"/>
        <w:numPr>
          <w:ilvl w:val="0"/>
          <w:numId w:val="2"/>
        </w:numPr>
        <w:spacing w:after="80" w:line="280"/>
      </w:pPr>
      <w:r>
        <w:rPr>
          <w:sz w:val="22"/>
          <w:szCs w:val="22"/>
        </w:rPr>
        <w:t xml:space="preserve">2025年前五大客户占销售额23.20%，前五大供应商占采购额39.17%，供应商集中度高于客户集中度；纪要未提供应收账款余额、应收账款占营收或净利润比例、应收账款周转天数、预付款及应付账款等具体数据，因此无法进一步量化营运资金对产业链议价关系的验证。</w:t>
      </w:r>
    </w:p>
    <w:p>
      <w:pPr>
        <w:pStyle w:val="ListParagraph"/>
        <w:numPr>
          <w:ilvl w:val="0"/>
          <w:numId w:val="2"/>
        </w:numPr>
        <w:spacing w:after="80" w:line="280"/>
      </w:pPr>
      <w:r>
        <w:rPr>
          <w:sz w:val="22"/>
          <w:szCs w:val="22"/>
        </w:rPr>
        <w:t xml:space="preserve">2025年客户和供应商集中度数据来自公司年度报告披露口径：前五大客户占销售总额23.20%，前五大供应商占采购总额39.17%，前五大供应商中关联方采购占采购总额29.50%。客户和供应商名称采用Customer 1、Supplier 1等匿名方式；纪要未提供其他年度数据交叉验证，具体以最新年报为准。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石化行业约4.36%；化纤行业约4.22%；PTA约-0.85%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数据缺失，研究纪要未提供按年度的公司净利率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下游纺织服装需求有所恢复，PTA、聚酯及化工品价差较2022年改善，石化和化纤业务盈利修复；低毛利供应链服务收入占比下降，对综合毛利率形成一定帮助。化纤行业数据采用2024年报追溯调整后的业务分类口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石化行业3.53%；化纤行业3.64%；供应链服务2.84%；PTA约-0.41%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数据缺失，研究纪要未提供按年度的公司净利率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PTA行业新增产能较多，行业开工率和加工差承压；PTA、炼油等板块受到产品价差压缩影响，石化和化纤行业毛利率回落。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石化行业5.09%；化纤行业4.16%；供应链服务3.91%；炼油产品4.86%；化工产品7.63%；PTA 0.37%；PIA 4.55%；涤纶产品4.07%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数据缺失，研究纪要未提供按年度的公司净利率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原油成本同比下降，炼油产品价差和产品结构有所修复，石化行业毛利率回升；但PTA仍面临产能过剩，PTA毛利率仅0.37%，聚酯业务毛利率仍处于个位数水平。</w:t>
            </w:r>
          </w:p>
        </w:tc>
      </w:tr>
    </w:tbl>
    <w:p>
      <w:pPr>
        <w:spacing w:before="200"/>
      </w:pPr>
    </w:p>
    <w:p>
      <w:pPr>
        <w:spacing w:after="160" w:line="300"/>
      </w:pPr>
      <w:r>
        <w:rPr>
          <w:sz w:val="22"/>
          <w:szCs w:val="22"/>
        </w:rPr>
        <w:t xml:space="preserve">公司位于石化化纤产业链中游偏一体化位置，而非上游资源垄断型或下游品牌高毛利企业。现阶段盈利主要由原油、PX、MEG等成本变化、炼油及聚酯产品价差、装置运行效率和行业供需决定；进一步改善依赖炼化产品价差修复、PTA供需改善、差别化聚酯和再生材料占比提升、广西CPL—PA6项目逐步达产及规模化成本控制。文莱炼化二期建成后规划产能达到2,000万吨/年，但该规划目标不能计入2025年末已投产产能。</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673.09亿元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同比增长20.28%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归母净利润59.02亿元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同比增长2500.73%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1135.27亿元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同比下降9.51%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归母净利润2.58亿元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同比增长10.43%</w:t>
            </w:r>
          </w:p>
        </w:tc>
      </w:tr>
    </w:tbl>
    <w:p>
      <w:pPr>
        <w:spacing w:after="200"/>
      </w:pPr>
      <w:r>
        <w:rPr>
          <w:i/>
          <w:iCs/>
          <w:color w:val="595959"/>
          <w:sz w:val="18"/>
          <w:szCs w:val="18"/>
        </w:rPr>
        <w:t xml:space="preserve">2026年上半年数据来源于恒逸石化2026年半年度报告；2025年度数据来源于恒逸石化2025年年度报告。2026年上半年同比数据按照公司对2025年同期追溯调整后的口径计算，涉及会计政策变更及同一控制下企业合并。2026年上半年基本每股收益1.75元、稀释每股收益1.59元，加权平均净资产收益率21.32%，经营活动现金流量净额为-4.88亿元，期末归母净资产304.93亿元。</w:t>
      </w:r>
    </w:p>
    <w:p>
      <w:pPr>
        <w:spacing w:after="160" w:line="300"/>
      </w:pPr>
      <w:r>
        <w:rPr>
          <w:sz w:val="22"/>
          <w:szCs w:val="22"/>
        </w:rPr>
        <w:t xml:space="preserve">2026年上半年公司业绩出现明显周期性反转，归母净利润已显著高于2025年全年。利润增长主要来自文莱炼化项目盈利改善、东南亚成品油及化工品价差较好、锦纶及己内酰胺业务放量，以及涤纶产业链盈利修复。子公司恒逸文莱上半年实现营业收入约283.69亿元、净利润约65.21亿元，是业绩增长的核心来源之一。同期经营活动现金流仍为负，且2026年上半年利润具有较强周期属性，不宜简单外推为长期稳定利润。</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主要来自同花顺截至2026年9月11日汇总的近6个月机构预测；2026年参与预测机构数量为12家，2028年为11家，2027年参与机构数量未披露。机构对2027年盈利预测分歧较大，反映其对炼化价差、化纤景气度及高基数后盈利持续性的不同判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平均预测约1410.22亿元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平均预测约86.44亿元；预测区间50.80亿至102.80亿元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相较2025年归母净利润2.58亿元大幅增长；具体平均增速未披露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平均预测约2.28元；预测区间1.33元至2.73元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平均预测约1520亿元左右，部分机构具体预测约1521亿元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平均预测约81.12亿元；预测区间54.40亿至103.95亿元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较2026年平均预测下降，具体平均增速未披露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平均预测约2.14元；预测区间1.42元至2.78元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预测约1520亿至1530亿元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平均预测约93.76亿元；预测区间77.43亿至132.61亿元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较2027年平均预测回升，具体平均增速未披露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平均预测约2.47元；预测区间2.03元至3.47元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2026—2028年EPS预测为1.91元、2.06元、2.09元；目标价19.10元，按2026年EPS给予10倍PE。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2026年8月13日前后</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2026—2028年归母净利润预测为100.51亿元、101.27亿元、132.61亿元；EPS预测为2.63元、2.65元、3.47元；6个月目标价约21.03元。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近六个月机构目标价汇总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未披露统一评级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截至2026年8月14日前后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约6家机构参与统计，2026年目标价最高约20.00元、最低约19.10元、平均约19.55元；对应归母净利润预测最高约98.23亿元、最低约73.08亿元、均值约86.22亿元。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富途平台分析师目标价汇总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未披露统一评级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未明确披露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平均目标价约17.02元，最高20.00元，最低11.96元；与同花顺及券商研报汇总结果存在差异，可能与样本机构、更新时间及目标价口径不同有关。</w:t>
            </w:r>
          </w:p>
        </w:tc>
      </w:tr>
    </w:tbl>
    <w:p>
      <w:pPr>
        <w:spacing w:before="200"/>
      </w:pPr>
    </w:p>
    <w:p>
      <w:pPr>
        <w:spacing w:after="160" w:line="300"/>
      </w:pPr>
      <w:r>
        <w:rPr>
          <w:sz w:val="22"/>
          <w:szCs w:val="22"/>
        </w:rPr>
        <w:t xml:space="preserve">截至2026年9月11日，股价约17.34—17.35元，总股本约41.12亿股，总市值约713亿至714亿元。市场页面披露的静态或动态市盈率约12倍；中财网显示市盈率约12.02倍、市净率约1.80倍，理杏仁显示市盈率约12.47倍、市净率约2.48倍，不同平台因净资产、回购股份、每股收益及调整口径不同而存在差异。按研究纪要自行估算，近12个月归母净利润约63.96亿元，对应PE约11.2倍；以2026年6月末归母净资产304.93亿元计算，PB约2.34倍。按机构平均EPS预测，17.35元股价对应2026年、2027年和2028年预期PE分别约7.6倍、8.1倍和7.0倍；按机构盈利预测区间计算，2026年预期PE约6.9倍至13.0倍。近期明确披露的券商目标价大多集中在19.10元至21.03元之间，但第三方平台汇总结果存在较大差异。当前估值偏低主要建立在2026年利润大幅修复的基础上，公司盈利高度依赖炼化及化纤产业链价差，且2026年上半年经营活动现金流为负4.88亿元、2027年盈利预测分歧较大。因此，当前低估值更接近周期盈利修复后的低估值，不应简单视为无条件的长期低估值；分析时还需关注正常化利润、PB及历史周期盈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“恒逸转2”提前赎回进入实施阶段</w:t>
      </w:r>
    </w:p>
    <w:p>
      <w:pPr>
        <w:spacing w:after="160" w:line="300"/>
      </w:pPr>
      <w:r>
        <w:rPr>
          <w:sz w:val="22"/>
          <w:szCs w:val="22"/>
        </w:rPr>
        <w:t xml:space="preserve">恒逸石化于2026年9月8日披露《关于提前赎回“恒逸转2”暨最后一个转股日的重要提示性公告》（公告编号：2026-146）。“恒逸转2”有条件赎回条款触发日为2026年8月17日，2026年9月8日为最后转股日，收市后仍未转股的可转债将按100.25元/张强制赎回。停止交易日为9月4日，停止转股日和赎回日均为9月9日，发行人资金到账日为9月14日，投资者赎回款预计于9月16日到账。本次为全部赎回，完成后“恒逸转2”将在深圳证券交易所摘牌。该转债当期年利率为1.8%，转股价格已于2026年6月15日起由10.37元/股调整为10.32元/股。可转债转股将推动公司总股本增加，提前赎回有利于终结存量转债事项，但也带来股本扩张及潜在摊薄影响。</w:t>
      </w:r>
    </w:p>
    <w:p>
      <w:pPr>
        <w:pStyle w:val="Heading2"/>
        <w:spacing w:after="120" w:before="240"/>
      </w:pPr>
      <w:r>
        <w:rPr>
          <w:b/>
          <w:bCs/>
          <w:color w:val="2E74B5"/>
          <w:sz w:val="24"/>
          <w:szCs w:val="24"/>
        </w:rPr>
        <w:t xml:space="preserve">4.2 可转债转股导致注册资本和总股本大幅增加</w:t>
      </w:r>
    </w:p>
    <w:p>
      <w:pPr>
        <w:spacing w:after="160" w:line="300"/>
      </w:pPr>
      <w:r>
        <w:rPr>
          <w:sz w:val="22"/>
          <w:szCs w:val="22"/>
        </w:rPr>
        <w:t xml:space="preserve">恒逸石化于2026年9月10日披露《关于变更注册资本并修订〈公司章程〉的公告》（公告编号：2026-149）。2026年4月11日至9月8日期间，公司因“恒逸转2”转股，股份总数由3,821,083,211股增加至4,111,588,968股，增加290,505,757股，增幅约7.60%；注册资本由3,821,083,211元增加至4,111,588,968元。公司拟相应修订《公司章程》，该事项截至2026年9月14日尚需提交股东会审议。</w:t>
      </w:r>
    </w:p>
    <w:p>
      <w:pPr>
        <w:pStyle w:val="Heading2"/>
        <w:spacing w:after="120" w:before="240"/>
      </w:pPr>
      <w:r>
        <w:rPr>
          <w:b/>
          <w:bCs/>
          <w:color w:val="2E74B5"/>
          <w:sz w:val="24"/>
          <w:szCs w:val="24"/>
        </w:rPr>
        <w:t xml:space="preserve">4.3 2026年中期现金分红方案即将实施</w:t>
      </w:r>
    </w:p>
    <w:p>
      <w:pPr>
        <w:spacing w:after="160" w:line="300"/>
      </w:pPr>
      <w:r>
        <w:rPr>
          <w:sz w:val="22"/>
          <w:szCs w:val="22"/>
        </w:rPr>
        <w:t xml:space="preserve">恒逸石化于2026年9月10日披露《2026年中期权益分派实施公告》（公告编号：2026-147）。本次以总股本4,111,588,968股扣除回购专用证券账户持股381,840,072股后的3,729,748,896股为分配基数，向全体股东每10股派发现金股利9元（含税），不送红股、不进行资本公积金转增股本，预计实际现金分红总额为3,356,774,006.40元。股权登记日为2026年9月17日，除权除息日及现金红利预计发放日为9月18日。截至9月14日，该分红尚未完成登记和派发。回购专用证券账户中的已回购股份不参与本次分红。</w:t>
      </w:r>
    </w:p>
    <w:p>
      <w:pPr>
        <w:pStyle w:val="Heading2"/>
        <w:spacing w:after="120" w:before="240"/>
      </w:pPr>
      <w:r>
        <w:rPr>
          <w:b/>
          <w:bCs/>
          <w:color w:val="2E74B5"/>
          <w:sz w:val="24"/>
          <w:szCs w:val="24"/>
        </w:rPr>
        <w:t xml:space="preserve">4.4 第七期员工持股计划受让价格下调至11.56元/股</w:t>
      </w:r>
    </w:p>
    <w:p>
      <w:pPr>
        <w:spacing w:after="160" w:line="300"/>
      </w:pPr>
      <w:r>
        <w:rPr>
          <w:sz w:val="22"/>
          <w:szCs w:val="22"/>
        </w:rPr>
        <w:t xml:space="preserve">恒逸石化于2026年9月10日披露《关于调整第七期员工持股计划受让价格的公告》（公告编号：2026-150）。第七期员工持股计划拟受让公司回购专用证券账户中的已回购股份，拟受让股份总数不超过150,813,800股。受公司实施2025年度利润分配及2026年半年度利润分配影响，受让价格由12.43元/股调整为11.56元/股。原计划筹集资金总额不超过15.50亿元，股份来源为公司第三期回购计划对应的回购股份。本次调整已由董事会薪酬考核与提名委员会及董事会审议通过，无需再次提交股东会审议。最终受让股份数量、实际过户时间、资金来源及后续解锁和业绩考核安排截至2026年9月14日尚未完全确定。</w:t>
      </w:r>
    </w:p>
    <w:p>
      <w:pPr>
        <w:pStyle w:val="Heading2"/>
        <w:spacing w:after="120" w:before="240"/>
      </w:pPr>
      <w:r>
        <w:rPr>
          <w:b/>
          <w:bCs/>
          <w:color w:val="2E74B5"/>
          <w:sz w:val="24"/>
          <w:szCs w:val="24"/>
        </w:rPr>
        <w:t xml:space="preserve">4.5 2026年第五次临时股东会将于9月28日召开</w:t>
      </w:r>
    </w:p>
    <w:p>
      <w:pPr>
        <w:spacing w:after="160" w:line="300"/>
      </w:pPr>
      <w:r>
        <w:rPr>
          <w:sz w:val="22"/>
          <w:szCs w:val="22"/>
        </w:rPr>
        <w:t xml:space="preserve">恒逸石化于2026年9月10日披露《关于召开2026年第五次临时股东会的通知》（公告编号：2026-151）。现场会议时间为2026年9月28日14:30，网络投票时间为9月28日，股权登记日为9月18日。会议拟审议《关于变更注册资本并修订〈公司章程〉的议案》等事项。截至2026年9月14日，股东会尚未召开，注册资本及章程修订事项仍处于股东会审议前阶段。</w:t>
      </w:r>
    </w:p>
    <w:p>
      <w:pPr>
        <w:pStyle w:val="Heading2"/>
        <w:spacing w:after="120" w:before="240"/>
      </w:pPr>
      <w:r>
        <w:rPr>
          <w:b/>
          <w:bCs/>
          <w:color w:val="2E74B5"/>
          <w:sz w:val="24"/>
          <w:szCs w:val="24"/>
        </w:rPr>
        <w:t xml:space="preserve">4.6 回购股份后续用于员工持股计划，9月未新增回购计划</w:t>
      </w:r>
    </w:p>
    <w:p>
      <w:pPr>
        <w:spacing w:after="160" w:line="300"/>
      </w:pPr>
      <w:r>
        <w:rPr>
          <w:sz w:val="22"/>
          <w:szCs w:val="22"/>
        </w:rPr>
        <w:t xml:space="preserve">恒逸石化2026年内完成第六期股份回购。此前回购计划的资金总额不低于5亿元、不超过10亿元，回购价格不超过15元/股，回购期限为董事会审议通过回购方案之日起12个月内。公司于2026年5月披露回购完成暨股份变动公告。截至2026年半年度报告披露口径，公司回购专用证券账户持有381,840,072股，占公司总股本约9.99%。部分回购股份拟用于第七期员工持股计划，另一部分继续留存在回购专用证券账户中。截至2026年9月14日，未检索到公司9月新增启动回购或调整回购金额的公告。</w:t>
      </w:r>
    </w:p>
    <w:p>
      <w:pPr>
        <w:pStyle w:val="Heading2"/>
        <w:spacing w:after="120" w:before="240"/>
      </w:pPr>
      <w:r>
        <w:rPr>
          <w:b/>
          <w:bCs/>
          <w:color w:val="2E74B5"/>
          <w:sz w:val="24"/>
          <w:szCs w:val="24"/>
        </w:rPr>
        <w:t xml:space="preserve">4.7 股东质押比例约2.92%，9月未发现新增大额质押或减持</w:t>
      </w:r>
    </w:p>
    <w:p>
      <w:pPr>
        <w:spacing w:after="160" w:line="300"/>
      </w:pPr>
      <w:r>
        <w:rPr>
          <w:sz w:val="22"/>
          <w:szCs w:val="22"/>
        </w:rPr>
        <w:t xml:space="preserve">截至2026年9月4日，公司重要股东质押股份约1.20亿股，约占A股总股本的2.92%；其中浙江恒逸集团有限公司质押股份约1.15亿股，占其持股比例约6.79%，占公司总股本约2.80%。截至9月11日，公开数据仍显示公司质押总比例约2.92%、质押总股数约1.20亿股，未发现9月新增大额质押或解除质押公告。相关质押数据主要来自股权质押数据平台，最终应以公司正式公告和中国结算数据为准。最近一笔明确披露的控股股东解除质押事项发生于2026年6月，浙江恒逸集团解除质押2,000万股。</w:t>
      </w:r>
    </w:p>
    <w:p>
      <w:pPr>
        <w:pStyle w:val="Heading2"/>
        <w:spacing w:after="120" w:before="240"/>
      </w:pPr>
      <w:r>
        <w:rPr>
          <w:b/>
          <w:bCs/>
          <w:color w:val="2E74B5"/>
          <w:sz w:val="24"/>
          <w:szCs w:val="24"/>
        </w:rPr>
        <w:t xml:space="preserve">4.8 2026年半年度业绩与此前业绩预告基本一致，暂未发布三季度或全年预告</w:t>
      </w:r>
    </w:p>
    <w:p>
      <w:pPr>
        <w:spacing w:after="160" w:line="300"/>
      </w:pPr>
      <w:r>
        <w:rPr>
          <w:sz w:val="22"/>
          <w:szCs w:val="22"/>
        </w:rPr>
        <w:t xml:space="preserve">公司此前披露的2026年半年度业绩预告显示，预计2026年上半年归属于上市公司股东的净利润为55亿元至60亿元，同比增长约2,326.31%至2,546.88%。后续披露的2026年半年度报告显示，归母净利润约59.02亿元，同比增长2,500.73%，与业绩预告区间基本一致。截至2026年9月14日，未检索到公司针对2026年三季度或全年发布新的业绩预告、业绩快报或业绩修正公告。</w:t>
      </w:r>
    </w:p>
    <w:p>
      <w:pPr>
        <w:pStyle w:val="Heading2"/>
        <w:spacing w:after="120" w:before="240"/>
      </w:pPr>
      <w:r>
        <w:rPr>
          <w:b/>
          <w:bCs/>
          <w:color w:val="2E74B5"/>
          <w:sz w:val="24"/>
          <w:szCs w:val="24"/>
        </w:rPr>
        <w:t xml:space="preserve">4.9 9月未检索到新增监管处罚、问询或立案调查事项</w:t>
      </w:r>
    </w:p>
    <w:p>
      <w:pPr>
        <w:spacing w:after="160" w:line="300"/>
      </w:pPr>
      <w:r>
        <w:rPr>
          <w:sz w:val="22"/>
          <w:szCs w:val="22"/>
        </w:rPr>
        <w:t xml:space="preserve">公司曾因2026年8月18日至8月20日连续三个交易日收盘价格涨幅偏离值累计超过20%，于8月21日披露股票交易异常波动公告。公司表示，经核查，前期披露信息不存在需要更正、补充之处，未发现近期公共传媒报道可能对公司股价产生较大影响的未公开重大信息。该事项发生于8月，并非9月新增监管处罚或问询。截至2026年9月14日，未检索到公司9月新增行政处罚、交易所纪律处分、监管函、问询函或立案调查公告。</w:t>
      </w:r>
    </w:p>
    <w:p>
      <w:pPr>
        <w:pStyle w:val="Heading2"/>
        <w:spacing w:after="120" w:before="240"/>
      </w:pPr>
      <w:r>
        <w:rPr>
          <w:b/>
          <w:bCs/>
          <w:color w:val="2E74B5"/>
          <w:sz w:val="24"/>
          <w:szCs w:val="24"/>
        </w:rPr>
        <w:t xml:space="preserve">4.10 9月未检索到新增重大并购、资产重组或资产出售公告</w:t>
      </w:r>
    </w:p>
    <w:p>
      <w:pPr>
        <w:spacing w:after="160" w:line="300"/>
      </w:pPr>
      <w:r>
        <w:rPr>
          <w:sz w:val="22"/>
          <w:szCs w:val="22"/>
        </w:rPr>
        <w:t xml:space="preserve">截至2026年9月14日，未检索到恒逸石化2026年9月新增重大并购、重大资产重组或资产出售公告。公司2026年较早时候曾由全资子公司以5亿元现金收购恒逸集团持有的恒逸能源科技（吐鲁番）有限公司100%股权，该事项发生于2026年1月至2月，不属于9月最新事件。</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股票识别</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000703，恒逸石化，深圳证券交易所上市，证券代码000703.SZ，所属行业为化学纤维制造业。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17.35元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下跌0.65元，跌幅3.61%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开盘18.00元，最高18.13元，最低16.93元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约79.96万手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约13.96亿元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2026年9月7日至9月11日日成交额约12.56亿至16.75亿元，5日平均成交额约14.03亿元；日换手率1.76%至2.40%，5日平均换手率约1.98%。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总市值及股本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按总股本41.12亿股及收盘价17.35元估算，总市值约713.1亿元；总股本和流通股本数据截至2026年9月10日，分别约41.12亿股和40.92亿股。该市值为估算值，不同平台因数据更新时间、总股本口径及回购股份处理差异，显示约614亿至740亿元不等。</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估值参考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中财网截至2026年9月11日披露动态市盈率约12.02倍、市净率约1.80倍；综合不同平台口径，动态PE采用约12倍作为参考。不同平台可能采用不同盈利期、扣非口径或回购后股本口径。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2026年8月19日至21日收盘价由19.08元升至20.80元；8月24日盘中最高20.95元、收盘19.02元；8月31日收盘19.52元。9月1日至9月11日股价由19.52元回落至17.35元，区间跌幅约11.1%。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52周最高价20.95元，出现在2026年8月24日盘中；52周最低价约6.25元。当前收盘价较52周高点低约17.2%，较52周低点高约177%。</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MA5约18.12元，MA10约18.44元，MA20约18.65元；数据基于2026年8月17日至9月11日20个交易日收盘价自行计算。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收盘价17.35元低于MA5约4.2%、低于MA10约5.9%、低于MA20约7.0%；均线呈MA5低于MA10、MA10低于MA20的弱势排列，短线动能偏空。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布林中轨约18.65元，20日标准差约0.94元，上轨约20.52元，下轨约16.78元；按20日简单移动平均线及总体标准差自行计算。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已接近布林下轨，9月11日最低价16.93元也接近下轨区域，短线存在技术性反抽可能；若有效跌破16.7元至16.8元区域，下轨可能由支撑转为压力。具体数值可能因复权方式、样本选取和标准差算法不同而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34.176；Investing.com于2026年9月11日10:05 GMT显示。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接近传统超卖区但尚未达到极端超卖水平，反映卖压较重；若16.8元至17.2元区域获得承接，可能出现技术性反弹。该数据为单一来源参考，且并非明确的A股收盘后官方计算值。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STOCHRSI(14)/Williams %R/CCI(14)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STOCHRSI(14)为3.484，Williams %R为-78.756，CCI(14)为-126.3774；均来自Investing.com同一技术页面。</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相关指标整体反映短线动能偏弱，需结合价格支撑及成交量变化观察；数据存在单一来源、盘中与收盘口径差异等局限。</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约-0.30，指标判断为卖出；数据来自Investing.com于2026年9月11日10:05 GMT的技术页面。</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MACD处于负值区域，结合股价低于MA5、MA10和MA20，空头动能仍占优；当前更接近下跌趋势中的低位震荡或技术性修复，尚未确认趋势反转。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ADX(14)/ROC(12)</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ADX(14)为42.886，ROC(12)为-5.401；数据来自Investing.com同一技术页面。</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ADX显示趋势强度不弱，ROC显示近期动能偏弱；指标时间点为盘中数据，尚未找到同期独立来源完全交叉核实。</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2026年9月11日超大单净流入-4,373.07万元，大单净流入6,464.68万元，中单净流入-1,123.46万元，小单净流入-968.15万元；超大单与大单合计净流入约2,091.61万元。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合计净流入约占当日成交额13.96亿元的1.5%，规模不算特别大；超大单净流出、大单净流入，资金结构分化，不能简单理解为强力资金全面流入。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价格趋势形态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8月中下旬快速上涨后出现放量回撤，9月1日、9月4日及9月10日至11日出现较明显下跌。</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短期趋势已由强势上攻转为高位回落和弱势整理；截至9月11日收盘价低于近5日、10日和20日均值。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截至2026年6月30日，十大流通股东合计持股约24.46亿股，占流通股本约64.8%；前两大股东合计约54.97%，前四大股东合计约61.27%。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控股股东及关联投资主体持股集中，实际可交易筹码可能低于名义流通股本；但股东数据距当前收盘已超过两个多月，期间可能发生增减持、基金调仓或筹码结构变化，不能视为2026年9月11日的实时结构。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机构持仓背景</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截至2026年6月30日，十大流通股东中披露的基金、社保、ETF等机构持仓合计约占流通股本2%左右；同花顺另一口径显示537家主力机构持有约27.25亿股，占流通A股约71.66%。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机构投资者存在，但在十大流通股东口径下不是主导筹码；同花顺机构统计与十大流通股东口径不同，可能包含更多机构持仓及不同穿透口径，仅作背景参考。</w:t>
            </w:r>
          </w:p>
        </w:tc>
      </w:tr>
    </w:tbl>
    <w:p>
      <w:pPr>
        <w:spacing w:before="200"/>
      </w:pPr>
    </w:p>
    <w:p>
      <w:pPr>
        <w:spacing w:after="160" w:line="300"/>
      </w:pPr>
      <w:r>
        <w:rPr>
          <w:sz w:val="22"/>
          <w:szCs w:val="22"/>
        </w:rPr>
        <w:t xml:space="preserve">恒逸石化在2026年8月中下旬快速冲高至20.95元后回落，截至9月11日收盘17.35元，已低于MA5、MA10和MA20，短期均线呈空头排列。股价接近布林下轨16.78元，RSI约34，显示卖压较重但尚未达到极端超卖；同时MACD约-0.30且判断为卖出，说明技术性反弹尚未等同于趋势反转。近期成交额约12.56亿至16.75亿元、换手率1.76%至2.40%，9月11日成交额和换手率处于近期正常区间，尚未出现极端流动性恐慌。股东结构方面，2026年6月30日口径下前十大流通股东集中度较高，控股股东及关联方占比较大，实际自由流通筹码可能低于名义流通股本，但该数据存在季度滞后。</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风险提示：以下内容仅为基于截至2026年9月11日收盘数据、历史价格和技术指标的主观情景推演，不构成投资建议，也不代表对未来实际价格的确定性预测。**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18.10~18.50元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接近MA5约18.12元和MA10约18.44元，也是近期下跌前后的交易密集区域。若重新站上18.5元并伴随成交额放大，短期弱势结构可能得到一定修复。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18.80~19.10元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接近9月7日至9月9日的收盘及盘中交易区域，也是前期回落过程中的反弹压力带；若不能有效突破，可能维持弱势震荡。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16.80~17.20元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接近布林下轨约16.78元、9月11日最低价16.93元及近期低点密集区。若出现缩量止跌或放量阳线，可能形成技术性反弹；若有效跌破，短期调整空间可能打开。</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16.20~16.60元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对应8月5日至8月17日期间的多次交易位置及阶段性低点附近。若有效跌破该区域，短线可能进一步向15.30~15.80元一带寻找支撑。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中期压力参考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20.00~20.95元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20.95元为截至2026年9月11日的52周高点；20元以上可能存在套牢盘和获利盘压力。</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形态、成交量和资金流向的主观启发式权重，不是统计概率。）：价格观察区间为16.80~18.50元。触发条件是股价在16.80~17.20元附近获得承接，但反弹无法有效突破18.10~18.50元，且成交额维持约12亿~17亿元的近期正常水平。RSI接近超卖区可能支持技术性反抽，但MACD为负且股价低于MA5、MA10、MA20，暂时缺乏趋势反转确认。</w:t>
      </w:r>
    </w:p>
    <w:p>
      <w:pPr>
        <w:pStyle w:val="ListParagraph"/>
        <w:numPr>
          <w:ilvl w:val="0"/>
          <w:numId w:val="2"/>
        </w:numPr>
        <w:spacing w:after="80" w:line="280"/>
      </w:pPr>
      <w:r>
        <w:rPr>
          <w:sz w:val="22"/>
          <w:szCs w:val="22"/>
        </w:rPr>
        <w:t xml:space="preserve">偏弱下行（相对权重中等；为主观启发式判断，不是统计概率。）：价格观察区间为16.20~16.80元。触发条件是收盘有效跌破16.80元附近的布林下轨及近期低点，同时单日成交额持续放大至18亿~20亿元以上，或化纤、石化板块同步走弱。若下跌伴随放量，说明16.80元附近承接不足，可能向16.20~16.60元强支撑区回落；若强支撑继续失守，则关注15.30~15.80元区域。</w:t>
      </w:r>
    </w:p>
    <w:p>
      <w:pPr>
        <w:pStyle w:val="ListParagraph"/>
        <w:numPr>
          <w:ilvl w:val="0"/>
          <w:numId w:val="2"/>
        </w:numPr>
        <w:spacing w:after="80" w:line="280"/>
      </w:pPr>
      <w:r>
        <w:rPr>
          <w:sz w:val="22"/>
          <w:szCs w:val="22"/>
        </w:rPr>
        <w:t xml:space="preserve">反弹走强（相对权重偏低；为主观启发式判断，不是统计概率。）：价格观察区间为18.50~19.20元。触发条件是股价重新站上18.50元，并连续至少一个交易日保持在MA10附近上方；同时单日成交额达到20亿元左右或更高，主力资金连续净流入，且石化化纤板块同步反弹。若收复MA5和MA10并伴随成交额明显放大，短线可能向18.80~19.10元压力区反弹；进一步观察19.50~20.00元仍需面对前期密集套牢区和前高附近压力。</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当日换手率为1.95%，近5个交易日换手率为1.76%~2.40%，近5个交易日平均成交额约14.03亿元；当日成交额13.96亿元，处于近期正常区间。恒逸石化并非低成交量小盘股，日成交额通常处于十几亿元级别，正常情况下流动性尚可，但控股股东及关联方持股较集中，实际参与日常交易的自由流通筹码可能低于名义流通股本，股价快速波动时对活跃资金进出可能更敏感。资金方面，9月11日超大单与大单合计净流入约2,091.61万元，但超大单净流出、大单净流入，资金结构并不一致。股东集中度数据截至2026年6月30日，前十大流通股东合计持股约64.8%，前两大股东合计约55%；该数据存在两个多月以上的滞后，期间可能发生增减持或基金调仓，不能视为实时结构。可检查的量能信号是：若股价重新站上18.10~18.50元，同时单日成交额连续放大至20亿元以上，并且主力资金连续净流入，则反弹有效性高于单纯缩量反抽；反之，若跌破16.80元时成交额同步放大至18亿~20亿元以上，则偏弱下行情景需要提高关注度。</w:t>
      </w:r>
    </w:p>
    <w:p>
      <w:pPr>
        <w:spacing w:after="160" w:line="300"/>
      </w:pPr>
      <w:r>
        <w:rPr>
          <w:sz w:val="22"/>
          <w:szCs w:val="22"/>
        </w:rPr>
        <w:t xml:space="preserve">量能观察信号：若股价重新站上18.10~18.50元，同时单日成交额连续放大至20亿元以上并伴随主力资金连续净流入，可视为反弹获得量能确认的观察信号；若跌破16.80元时成交额同步放大至18亿~20亿元以上，则需关注卖压增强。</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观察17.35元附近能否稳定，以及16.80~17.20元区域是否出现止跌承接；该观察思路不构成操作指令。</w:t>
      </w:r>
    </w:p>
    <w:p>
      <w:pPr>
        <w:pStyle w:val="ListParagraph"/>
        <w:numPr>
          <w:ilvl w:val="0"/>
          <w:numId w:val="2"/>
        </w:numPr>
        <w:spacing w:after="80" w:line="280"/>
      </w:pPr>
      <w:r>
        <w:rPr>
          <w:sz w:val="22"/>
          <w:szCs w:val="22"/>
        </w:rPr>
        <w:t xml:space="preserve">观察18.10~18.50元能否重新收复，该区域对应MA5、MA10附近的第一压力区；该观察思路不构成操作指令。</w:t>
      </w:r>
    </w:p>
    <w:p>
      <w:pPr>
        <w:pStyle w:val="ListParagraph"/>
        <w:numPr>
          <w:ilvl w:val="0"/>
          <w:numId w:val="2"/>
        </w:numPr>
        <w:spacing w:after="80" w:line="280"/>
      </w:pPr>
      <w:r>
        <w:rPr>
          <w:sz w:val="22"/>
          <w:szCs w:val="22"/>
        </w:rPr>
        <w:t xml:space="preserve">观察成交额能否从近期约14亿元的常态放大至20亿元以上，并与价格方向形成配合；该观察思路不构成操作指令。</w:t>
      </w:r>
    </w:p>
    <w:p>
      <w:pPr>
        <w:pStyle w:val="ListParagraph"/>
        <w:numPr>
          <w:ilvl w:val="0"/>
          <w:numId w:val="2"/>
        </w:numPr>
        <w:spacing w:after="80" w:line="280"/>
      </w:pPr>
      <w:r>
        <w:rPr>
          <w:sz w:val="22"/>
          <w:szCs w:val="22"/>
        </w:rPr>
        <w:t xml:space="preserve">观察主力资金是否由单日分化转为连续净流入，避免仅依据单日资金数据判断趋势；该观察思路不构成操作指令。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恒逸石化所处的石化化纤行业覆盖炼油、芳烃、PTA、聚酯、CPL和PA6等环节，具有规模大、资本密集、产品周期性强和常规产品毛利率较低等特点。公司2025年收入主体为涤纶产品，同时拥有文莱炼化、PTA、聚合和CPL—PA6等产业链资产。</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PTA行业：截至2025年末中国PTA总产能约9,209万吨，2025年国内新增产能约870万吨、长期停车退出产能约262.5万吨，净增速约7.1%，行业平均开工负荷降至76.8%，供给阶段性宽松、产品利润承压。</w:t>
      </w:r>
    </w:p>
    <w:p>
      <w:pPr>
        <w:pStyle w:val="ListParagraph"/>
        <w:numPr>
          <w:ilvl w:val="0"/>
          <w:numId w:val="2"/>
        </w:numPr>
        <w:spacing w:after="80" w:line="280"/>
      </w:pPr>
      <w:r>
        <w:rPr>
          <w:sz w:val="22"/>
          <w:szCs w:val="22"/>
        </w:rPr>
        <w:t xml:space="preserve">恒逸石化参控股PTA产能2,150万吨，按公司披露口径计算约占国内PTA总产能23.3%；公司PTA基地分布于大连、宁波和海南洋浦等沿海区域。该占比基于参控股产能及行业总产能口径，不能直接等同于上市公司合并报表控制产能占比。</w:t>
      </w:r>
    </w:p>
    <w:p>
      <w:pPr>
        <w:pStyle w:val="ListParagraph"/>
        <w:numPr>
          <w:ilvl w:val="0"/>
          <w:numId w:val="2"/>
        </w:numPr>
        <w:spacing w:after="80" w:line="280"/>
      </w:pPr>
      <w:r>
        <w:rPr>
          <w:sz w:val="22"/>
          <w:szCs w:val="22"/>
        </w:rPr>
        <w:t xml:space="preserve">聚酯行业：截至2025年末中国PET总产能约8,972万吨，其中涤纶长丝4,486万吨、涤纶短纤1,004万吨、聚酯瓶片2,147万吨。行业规模大、竞争充分、产品标准化程度较高，常规产品毛利率普遍处于个位数水平。</w:t>
      </w:r>
    </w:p>
    <w:p>
      <w:pPr>
        <w:pStyle w:val="ListParagraph"/>
        <w:numPr>
          <w:ilvl w:val="0"/>
          <w:numId w:val="2"/>
        </w:numPr>
        <w:spacing w:after="80" w:line="280"/>
      </w:pPr>
      <w:r>
        <w:rPr>
          <w:sz w:val="22"/>
          <w:szCs w:val="22"/>
        </w:rPr>
        <w:t xml:space="preserve">恒逸石化参控股聚合产能1,468万吨，其中聚酯纤维938万吨、聚酯瓶片530万吨，整体规模位居行业前列；2025年差别化纤维产量占比35%，但公司涤纶产品毛利率为4.07%。</w:t>
      </w:r>
    </w:p>
    <w:p>
      <w:pPr>
        <w:pStyle w:val="ListParagraph"/>
        <w:numPr>
          <w:ilvl w:val="0"/>
          <w:numId w:val="2"/>
        </w:numPr>
        <w:spacing w:after="80" w:line="280"/>
      </w:pPr>
      <w:r>
        <w:rPr>
          <w:sz w:val="22"/>
          <w:szCs w:val="22"/>
        </w:rPr>
        <w:t xml:space="preserve">CPL及PA6行业：截至2025年末中国CPL产能约823万吨、PA6产能约631.8万吨。公司广西年产120万吨己内酰胺—聚酰胺产业一体化及配套项目已全流程打通并进入试生产阶段，形成100万吨/年参控股CPL产能和60万吨/年PA6产能。</w:t>
      </w:r>
    </w:p>
    <w:p>
      <w:pPr>
        <w:pStyle w:val="ListParagraph"/>
        <w:numPr>
          <w:ilvl w:val="0"/>
          <w:numId w:val="2"/>
        </w:numPr>
        <w:spacing w:after="80" w:line="280"/>
      </w:pPr>
      <w:r>
        <w:rPr>
          <w:sz w:val="22"/>
          <w:szCs w:val="22"/>
        </w:rPr>
        <w:t xml:space="preserve">行业竞争关键因素包括原料来源和一体化程度、装置规模与能耗环保水平、港口物流条件、下游配套能力、产销率和库存管理、差异化产品比例、客户认证及资金实力。行业产能数据主要引用CCF、Platts及公司年报转引数据，不同机构在统计口径、长期停产装置处理及参控股产能计算方面可能存在差异。</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恒力石化（600346）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大炼化—芳烃—PTA—聚酯一体化企业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炼化一体化、规模化生产和成本控制优势较强；核心炼化资产主要位于国内，产品体系偏向大炼化、聚酯和化工新材料。</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荣盛石化（002493）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大炼化一体化及PX、PTA、聚酯和新材料企业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主导运营浙江石化4,000万吨/年炼化一体化项目，炼化规模和产品多元化程度高于恒逸石化，是炼化、PX和PTA环节的重要直接对标企业。</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桐昆股份（601233）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涤纶长丝、PTA和MEG企业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优势集中在民用涤纶长丝规模、生产效率和聚酯产业链协同，与恒逸的直接竞争主要集中在涤纶长丝、PTA和聚酯产品；恒逸拥有更强的海外炼化资产和CPL—PA6布局。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新凤鸣（603225）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PTA、聚酯、涤纶长丝和短纤规模化企业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截至2025年末披露涤纶长丝产能约885万吨、涤纶短纤产能约120万吨、PTA产能约1,100万吨；长丝和短纤业务与恒逸聚酯板块高度可比，但炼化上游布局和产品多元化程度弱于恒逸。</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东方盛虹（000301）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炼化一体化并向新材料延伸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拥有1,600万吨/年盛虹炼化一体化项目，并向PX、PTA、乙二醇、聚酯化纤、EVA、丙烯腈、POE等领域延伸，竞争范围覆盖炼化、PX、PTA、聚酯及高端化工材料。</w:t>
            </w:r>
          </w:p>
        </w:tc>
      </w:tr>
    </w:tbl>
    <w:p>
      <w:pPr>
        <w:spacing w:before="200"/>
      </w:pPr>
    </w:p>
    <w:p>
      <w:pPr>
        <w:spacing w:after="160" w:line="300"/>
      </w:pPr>
      <w:r>
        <w:rPr>
          <w:sz w:val="22"/>
          <w:szCs w:val="22"/>
        </w:rPr>
        <w:t xml:space="preserve">可比公司可分为两类：荣盛石化、恒力石化和东方盛虹属于大炼化一体化竞争者；桐昆股份和新凤鸣属于聚酯及涤纶龙头竞争者。恒逸石化的差异化在于同时拥有海外炼化项目、大规模PTA和聚酯资产，并布局CPL—PA6、差别化纤维、再生聚酯和高端材料。相较上游资源型企业，公司缺乏矿产资源垄断带来的高毛利；相较下游品牌或高技术材料企业，公司常规产品仍具有较强周期性，竞争优势主要来自规模、一体化、港口布局、跨区域产能和产品结构升级。</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炼化盈利波动风险：2026年上半年利润增长高度依赖恒逸文莱及东南亚成品油、化工品价差改善；若国际原油价格、成品油价差或PX、纯苯等产品价差变化不利，文莱炼化盈利可能明显回落。</w:t>
      </w:r>
    </w:p>
    <w:p>
      <w:pPr>
        <w:pStyle w:val="ListParagraph"/>
        <w:numPr>
          <w:ilvl w:val="0"/>
          <w:numId w:val="2"/>
        </w:numPr>
        <w:spacing w:after="80" w:line="280"/>
      </w:pPr>
      <w:r>
        <w:rPr>
          <w:sz w:val="22"/>
          <w:szCs w:val="22"/>
        </w:rPr>
        <w:t xml:space="preserve">PTA产能过剩风险：截至2025年末国内PTA总产能约9,209万吨，行业平均开工负荷降至76.8%；公司参控股PTA产能规模较大，但2025年PTA毛利率仅0.37%，若供给宽松延续，PTA板块可能继续承压。</w:t>
      </w:r>
    </w:p>
    <w:p>
      <w:pPr>
        <w:pStyle w:val="ListParagraph"/>
        <w:numPr>
          <w:ilvl w:val="0"/>
          <w:numId w:val="2"/>
        </w:numPr>
        <w:spacing w:after="80" w:line="280"/>
      </w:pPr>
      <w:r>
        <w:rPr>
          <w:sz w:val="22"/>
          <w:szCs w:val="22"/>
        </w:rPr>
        <w:t xml:space="preserve">聚酯常规产品低毛利风险：涤纶产品收入占2025年营业收入52.63%，但涤纶产品毛利率仅4.07%；常规涤纶丝、聚酯瓶片等产品标准化程度较高，公司难以单独主导价格，盈利易受行业供需和原料价差影响。</w:t>
      </w:r>
    </w:p>
    <w:p>
      <w:pPr>
        <w:pStyle w:val="ListParagraph"/>
        <w:numPr>
          <w:ilvl w:val="0"/>
          <w:numId w:val="2"/>
        </w:numPr>
        <w:spacing w:after="80" w:line="280"/>
      </w:pPr>
      <w:r>
        <w:rPr>
          <w:sz w:val="22"/>
          <w:szCs w:val="22"/>
        </w:rPr>
        <w:t xml:space="preserve">原材料价格与成本传导风险：原油占2025年主要原材料采购额32.50%，MEG占8.90%、PX占6.81%；公司MEG仍以外购为主，若原料价格上涨而下游产品价格或价差无法同步传导，可能压缩聚酯及化纤利润。</w:t>
      </w:r>
    </w:p>
    <w:p>
      <w:pPr>
        <w:pStyle w:val="ListParagraph"/>
        <w:numPr>
          <w:ilvl w:val="0"/>
          <w:numId w:val="2"/>
        </w:numPr>
        <w:spacing w:after="80" w:line="280"/>
      </w:pPr>
      <w:r>
        <w:rPr>
          <w:sz w:val="22"/>
          <w:szCs w:val="22"/>
        </w:rPr>
        <w:t xml:space="preserve">业绩周期性和预测分歧风险：2026年上半年归母净利润59.02亿元，而2025年全年仅2.58亿元，利润基数变化显著；机构对2027年盈利预测存在较大分歧，若炼化及化纤景气回落，实际盈利可能低于当前市场对周期修复的预期。</w:t>
      </w:r>
    </w:p>
    <w:p>
      <w:pPr>
        <w:pStyle w:val="ListParagraph"/>
        <w:numPr>
          <w:ilvl w:val="0"/>
          <w:numId w:val="2"/>
        </w:numPr>
        <w:spacing w:after="80" w:line="280"/>
      </w:pPr>
      <w:r>
        <w:rPr>
          <w:sz w:val="22"/>
          <w:szCs w:val="22"/>
        </w:rPr>
        <w:t xml:space="preserve">现金流风险：2026年上半年经营活动现金流量净额为-4.88亿元，尽管利润大幅增长，但利润向经营现金流的转化仍待观察；在公司资产规模较大、业务链条较长的情况下，现金流波动可能影响资金安排和经营弹性。</w:t>
      </w:r>
    </w:p>
    <w:p>
      <w:pPr>
        <w:pStyle w:val="ListParagraph"/>
        <w:numPr>
          <w:ilvl w:val="0"/>
          <w:numId w:val="2"/>
        </w:numPr>
        <w:spacing w:after="80" w:line="280"/>
      </w:pPr>
      <w:r>
        <w:rPr>
          <w:sz w:val="22"/>
          <w:szCs w:val="22"/>
        </w:rPr>
        <w:t xml:space="preserve">项目达产与执行风险：广西年产120万吨己内酰胺—聚酰胺产业一体化及配套项目已进入试生产阶段，后续仍面临产能爬坡、装置运行效率和产品盈利兑现的不确定性，项目实际贡献可能低于预期。</w:t>
      </w:r>
    </w:p>
    <w:p>
      <w:pPr>
        <w:pStyle w:val="ListParagraph"/>
        <w:numPr>
          <w:ilvl w:val="0"/>
          <w:numId w:val="2"/>
        </w:numPr>
        <w:spacing w:after="80" w:line="280"/>
      </w:pPr>
      <w:r>
        <w:rPr>
          <w:sz w:val="22"/>
          <w:szCs w:val="22"/>
        </w:rPr>
        <w:t xml:space="preserve">股本扩张与股东回报安排风险：“恒逸转2”转股使公司总股本增加约7.60%，可能对每股指标形成摊薄；公司同时实施较大规模中期分红并推进员工持股计划，后续资金安排、股份过户及解锁考核结果仍可能影响每股收益和股本结构。</w:t>
      </w:r>
    </w:p>
    <w:p>
      <w:pPr>
        <w:pStyle w:val="ListParagraph"/>
        <w:numPr>
          <w:ilvl w:val="0"/>
          <w:numId w:val="2"/>
        </w:numPr>
        <w:spacing w:after="80" w:line="280"/>
      </w:pPr>
      <w:r>
        <w:rPr>
          <w:sz w:val="22"/>
          <w:szCs w:val="22"/>
        </w:rPr>
        <w:t xml:space="preserve">股价波动与技术面走弱风险：截至2026年9月11日股价较阶段高点20.95元回落约17.2%，且低于MA5、MA10和MA20，MACD处于负值区域；若16.80元附近支撑失效并伴随成交额放大，短期调整压力可能进一步增加。</w:t>
      </w:r>
    </w:p>
    <w:p>
      <w:pPr>
        <w:pStyle w:val="ListParagraph"/>
        <w:numPr>
          <w:ilvl w:val="0"/>
          <w:numId w:val="2"/>
        </w:numPr>
        <w:spacing w:after="80" w:line="280"/>
      </w:pPr>
      <w:r>
        <w:rPr>
          <w:sz w:val="22"/>
          <w:szCs w:val="22"/>
        </w:rPr>
        <w:t xml:space="preserve">股东及供应商集中度风险：截至2026年6月30日十大流通股东合计持股约64.8%，控股股东及关联方持股较集中；2025年前五大供应商采购额占采购总额39.17%，其中关联方采购占29.50%，相关集中度及关联交易安排需要持续关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恒逸石化的核心增长逻辑在于炼化业务盈利修复、海外文莱炼化项目的经营改善、锦纶及己内酰胺项目放量，以及差别化纤维、再生聚酯和高附加值材料占比提升。广西CPL—PA6项目已全流程打通并进入试生产阶段，若后续产能释放顺利，可能增强公司在锦纶产业链的协同能力；但相关项目达产节奏和盈利贡献仍需通过后续经营数据验证。</w:t>
      </w:r>
    </w:p>
    <w:p>
      <w:pPr>
        <w:spacing w:after="160" w:line="300"/>
      </w:pPr>
      <w:r>
        <w:rPr>
          <w:sz w:val="22"/>
          <w:szCs w:val="22"/>
        </w:rPr>
        <w:t xml:space="preserve">公司当前盈利改善更接近周期修复与产业链价差改善共同作用的结果，而非已经被数据充分验证的稳定高盈利模式。2027年机构盈利预测较2026年平均预测下降，且不同机构预测区间较大，说明正常化利润水平仍存在不确定性。后续应重点关注文莱炼化盈利持续性、PTA供需及加工差、聚酯和锦纶产品毛利率、经营现金流改善情况，以及新项目投产后的实际盈利贡献。</w:t>
      </w:r>
    </w:p>
    <w:p>
      <w:pPr>
        <w:spacing w:after="160" w:line="300"/>
      </w:pPr>
      <w:r>
        <w:rPr>
          <w:sz w:val="22"/>
          <w:szCs w:val="22"/>
        </w:rPr>
        <w:t xml:space="preserve">综合来看，公司具备较强规模、一体化和跨区域资产基础，2026年上半年业绩修复显著；但其盈利质量和持续性仍取决于大宗原料价格、炼化及化纤价差、行业供需和装置运行效率。短期股价处于冲高回落后的弱势整理阶段，技术指标尚未确认趋势反转，后续基本面兑现程度与市场对周期盈利的重新定价将共同影响表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https://disc.static.szse.cn/download/disc/disk03/finalpage/2026-04-15/d1cf3d86-3007-4b83-80d3-0b837413c84e.PDF — https://disc.static.szse.cn/download/disc/disk03/finalpage/2026-04-15/d1cf3d86-3007-4b83-80d3-0b837413c84e.PDF</w:t>
      </w:r>
    </w:p>
    <w:p>
      <w:pPr>
        <w:spacing w:after="200"/>
      </w:pPr>
      <w:r>
        <w:rPr>
          <w:i/>
          <w:iCs/>
          <w:color w:val="595959"/>
          <w:sz w:val="18"/>
          <w:szCs w:val="18"/>
        </w:rPr>
        <w:t xml:space="preserve">恒逸石化(000703)_公司公告_恒逸石化：2025Annual Report新浪财经_新浪网 — https://money.finance.sina.com.cn/corp/view/vCB_AllBulletinDetail.php?id=12363187&amp;stockid=000703&amp;utm_source=openai</w:t>
      </w:r>
    </w:p>
    <w:p>
      <w:pPr>
        <w:spacing w:after="200"/>
      </w:pPr>
      <w:r>
        <w:rPr>
          <w:i/>
          <w:iCs/>
          <w:color w:val="595959"/>
          <w:sz w:val="18"/>
          <w:szCs w:val="18"/>
        </w:rPr>
        <w:t xml:space="preserve">恒逸石化(000703)_公司公告_恒逸石化：2023年年度报告新浪财经_新浪网 — https://money.finance.sina.com.cn/corp/view/vCB_AllBulletinDetail.php?id=10014315&amp;stockid=000703&amp;utm_source=openai</w:t>
      </w:r>
    </w:p>
    <w:p>
      <w:pPr>
        <w:spacing w:after="200"/>
      </w:pPr>
      <w:r>
        <w:rPr>
          <w:i/>
          <w:iCs/>
          <w:color w:val="595959"/>
          <w:sz w:val="18"/>
          <w:szCs w:val="18"/>
        </w:rPr>
        <w:t xml:space="preserve">恒逸石化(000703)_公司公告_恒逸石化：2024年年度报告新浪财经_新浪网 — https://money.finance.sina.com.cn/corp/view/vCB_AllBulletinDetail.php?id=10949179&amp;stockid=000703&amp;utm_source=openai</w:t>
      </w:r>
    </w:p>
    <w:p>
      <w:pPr>
        <w:spacing w:after="200"/>
      </w:pPr>
      <w:r>
        <w:rPr>
          <w:i/>
          <w:iCs/>
          <w:color w:val="595959"/>
          <w:sz w:val="18"/>
          <w:szCs w:val="18"/>
        </w:rPr>
        <w:t xml:space="preserve">恒力石化(600346)_公司公告_恒力石化：2025年年度报告新浪财经_新浪网 — https://money.finance.sina.com.cn/corp/view/vCB_AllBulletinDetail.php?id=12087185&amp;stockid=600346&amp;utm_source=openai</w:t>
      </w:r>
    </w:p>
    <w:p>
      <w:pPr>
        <w:spacing w:after="200"/>
      </w:pPr>
      <w:r>
        <w:rPr>
          <w:i/>
          <w:iCs/>
          <w:color w:val="595959"/>
          <w:sz w:val="18"/>
          <w:szCs w:val="18"/>
        </w:rPr>
        <w:t xml:space="preserve">公司公告_荣盛石化：2025年年度报告新浪财经_新浪网 — https://vip.stock.finance.sina.com.cn/corp/view/vCB_AllBulletinDetail.php?id=12229348&amp;utm_source=openai</w:t>
      </w:r>
    </w:p>
    <w:p>
      <w:pPr>
        <w:spacing w:after="200"/>
      </w:pPr>
      <w:r>
        <w:rPr>
          <w:i/>
          <w:iCs/>
          <w:color w:val="595959"/>
          <w:sz w:val="18"/>
          <w:szCs w:val="18"/>
        </w:rPr>
        <w:t xml:space="preserve">桐昆股份(601233)_公司公告_桐昆股份：2025年年度报告新浪财经_新浪网 — https://money.finance.sina.com.cn/corp/view/vCB_AllBulletinDetail.php?id=12244503&amp;stockid=601233&amp;utm_source=openai</w:t>
      </w:r>
    </w:p>
    <w:p>
      <w:pPr>
        <w:spacing w:after="200"/>
      </w:pPr>
      <w:r>
        <w:rPr>
          <w:i/>
          <w:iCs/>
          <w:color w:val="595959"/>
          <w:sz w:val="18"/>
          <w:szCs w:val="18"/>
        </w:rPr>
        <w:t xml:space="preserve">公司公告_新凤鸣：2025年年度报告全文新浪财经_新浪网 — https://vip.stock.finance.sina.com.cn/corp/view/vCB_AllBulletinDetail.php?id=12098654&amp;utm_source=openai</w:t>
      </w:r>
    </w:p>
    <w:p>
      <w:pPr>
        <w:spacing w:after="200"/>
      </w:pPr>
      <w:r>
        <w:rPr>
          <w:i/>
          <w:iCs/>
          <w:color w:val="595959"/>
          <w:sz w:val="18"/>
          <w:szCs w:val="18"/>
        </w:rPr>
        <w:t xml:space="preserve">东方盛虹(000301)_公司公告_东方盛虹：2025年年度报告摘要新浪财经_新浪网 — https://money.finance.sina.com.cn/corp/view/vCB_AllBulletinDetail.php?id=12266546&amp;stockid=000301&amp;utm_source=openai</w:t>
      </w:r>
    </w:p>
    <w:p>
      <w:pPr>
        <w:spacing w:after="200"/>
      </w:pPr>
      <w:r>
        <w:rPr>
          <w:i/>
          <w:iCs/>
          <w:color w:val="595959"/>
          <w:sz w:val="18"/>
          <w:szCs w:val="18"/>
        </w:rPr>
        <w:t xml:space="preserve">HENGYI
恒逸石化  
2026年半年度报告  
股票代码：000703.SZ — https://static.cninfo.com.cn/finalpage/2026-08-11/1225467439.PDF?utm_source=openai</w:t>
      </w:r>
    </w:p>
    <w:p>
      <w:pPr>
        <w:spacing w:after="200"/>
      </w:pPr>
      <w:r>
        <w:rPr>
          <w:i/>
          <w:iCs/>
          <w:color w:val="595959"/>
          <w:sz w:val="18"/>
          <w:szCs w:val="18"/>
        </w:rPr>
        <w:t xml:space="preserve">恒逸石化(000703)_公司公告_恒逸石化：2026年半年度报告新浪财经_新浪网 — https://vip.stock.finance.sina.com.cn/corp/view/vCB_AllBulletinDetail.php?id=12487232&amp;stockid=000703&amp;utm_source=openai</w:t>
      </w:r>
    </w:p>
    <w:p>
      <w:pPr>
        <w:spacing w:after="200"/>
      </w:pPr>
      <w:r>
        <w:rPr>
          <w:i/>
          <w:iCs/>
          <w:color w:val="595959"/>
          <w:sz w:val="18"/>
          <w:szCs w:val="18"/>
        </w:rPr>
        <w:t xml:space="preserve">恒逸石化股份有限公司 2025 年年度报告全文 — https://disc.static.szse.cn/disc/disk03/finalpage/2026-04-15/d1cf3d86-3007-4b83-80d3-0b837413c84e.PDF?utm_source=openai</w:t>
      </w:r>
    </w:p>
    <w:p>
      <w:pPr>
        <w:spacing w:after="200"/>
      </w:pPr>
      <w:r>
        <w:rPr>
          <w:i/>
          <w:iCs/>
          <w:color w:val="595959"/>
          <w:sz w:val="18"/>
          <w:szCs w:val="18"/>
        </w:rPr>
        <w:t xml:space="preserve">恒逸石化(000703) 盈利预测_F10_同花顺金融服务网 — https://basic.10jqka.com.cn/000703/worth.html?utm_source=openai</w:t>
      </w:r>
    </w:p>
    <w:p>
      <w:pPr>
        <w:spacing w:after="200"/>
      </w:pPr>
      <w:r>
        <w:rPr>
          <w:i/>
          <w:iCs/>
          <w:color w:val="595959"/>
          <w:sz w:val="18"/>
          <w:szCs w:val="18"/>
        </w:rPr>
        <w:t xml:space="preserve">恒逸石化(000703)机构预测_证券之星 — https://stock.quote.stockstar.com/finance/predict_000703.shtml?utm_source=openai</w:t>
      </w:r>
    </w:p>
    <w:p>
      <w:pPr>
        <w:spacing w:after="200"/>
      </w:pPr>
      <w:r>
        <w:rPr>
          <w:i/>
          <w:iCs/>
          <w:color w:val="595959"/>
          <w:sz w:val="18"/>
          <w:szCs w:val="18"/>
        </w:rPr>
        <w:t xml:space="preserve">恒逸石化(000703)首次覆盖报告：打造长期增长引擎 迈入“科技恒逸”_公司研究_新浪财经_新浪网 — https://stock.finance.sina.com.cn/stock/go.php/vReport_Show/kind/company/rptid/838403699262/index.phtml?utm_source=openai</w:t>
      </w:r>
    </w:p>
    <w:p>
      <w:pPr>
        <w:spacing w:after="200"/>
      </w:pPr>
      <w:r>
        <w:rPr>
          <w:i/>
          <w:iCs/>
          <w:color w:val="595959"/>
          <w:sz w:val="18"/>
          <w:szCs w:val="18"/>
        </w:rPr>
        <w:t xml:space="preserve">https://reportify.cn/reports/1285273899247996928?utm_source=openai — https://reportify.cn/reports/1285273899247996928?utm_source=openai</w:t>
      </w:r>
    </w:p>
    <w:p>
      <w:pPr>
        <w:spacing w:after="200"/>
      </w:pPr>
      <w:r>
        <w:rPr>
          <w:i/>
          <w:iCs/>
          <w:color w:val="595959"/>
          <w:sz w:val="18"/>
          <w:szCs w:val="18"/>
        </w:rPr>
        <w:t xml:space="preserve">机构评级|2家机构更新恒逸石化评级 — https://stock.10jqka.com.cn/20260814/c678969102.shtml?utm_source=openai</w:t>
      </w:r>
    </w:p>
    <w:p>
      <w:pPr>
        <w:spacing w:after="200"/>
      </w:pPr>
      <w:r>
        <w:rPr>
          <w:i/>
          <w:iCs/>
          <w:color w:val="595959"/>
          <w:sz w:val="18"/>
          <w:szCs w:val="18"/>
        </w:rPr>
        <w:t xml:space="preserve">恒逸石化 (000703)股票预测和分析师评级 - 富途牛牛 — https://www.futunn.com/stock/000703-SZ/forecast?utm_source=openai</w:t>
      </w:r>
    </w:p>
    <w:p>
      <w:pPr>
        <w:spacing w:after="200"/>
      </w:pPr>
      <w:r>
        <w:rPr>
          <w:i/>
          <w:iCs/>
          <w:color w:val="595959"/>
          <w:sz w:val="18"/>
          <w:szCs w:val="18"/>
        </w:rPr>
        <w:t xml:space="preserve">恒逸石化(000703)股票历史数据:历史行情,价格,走势图表_英为财情Investing.com — https://cn.investing.com/equities/hengyi-petrochem-a-historical-data?utm_source=openai</w:t>
      </w:r>
    </w:p>
    <w:p>
      <w:pPr>
        <w:spacing w:after="200"/>
      </w:pPr>
      <w:r>
        <w:rPr>
          <w:i/>
          <w:iCs/>
          <w:color w:val="595959"/>
          <w:sz w:val="18"/>
          <w:szCs w:val="18"/>
        </w:rPr>
        <w:t xml:space="preserve">恒逸石化(000703)_股票行情，行情首页_中财网 — https://quotewh.cfi.cn/quote270_000703.html?utm_source=openai</w:t>
      </w:r>
    </w:p>
    <w:p>
      <w:pPr>
        <w:spacing w:after="200"/>
      </w:pPr>
      <w:r>
        <w:rPr>
          <w:i/>
          <w:iCs/>
          <w:color w:val="595959"/>
          <w:sz w:val="18"/>
          <w:szCs w:val="18"/>
        </w:rPr>
        <w:t xml:space="preserve">恒逸石化(000703)_公司公告_恒逸石化：关于提前赎回“恒逸转2”暨最后一个转股日的重要提示性公告新浪财经_新浪网 — https://money.finance.sina.com.cn/corp/view/vCB_AllBulletinDetail.php?id=12586887&amp;stockid=000703&amp;utm_source=openai</w:t>
      </w:r>
    </w:p>
    <w:p>
      <w:pPr>
        <w:spacing w:after="200"/>
      </w:pPr>
      <w:r>
        <w:rPr>
          <w:i/>
          <w:iCs/>
          <w:color w:val="595959"/>
          <w:sz w:val="18"/>
          <w:szCs w:val="18"/>
        </w:rPr>
        <w:t xml:space="preserve">恒逸石化(000703)_公司公告_恒逸石化：关于变更注册资本并修订《公司章程》的公告新浪财经_新浪网 — https://money.finance.sina.com.cn/corp/view/vCB_AllBulletinDetail.php?id=12592955&amp;stockid=000703&amp;utm_source=openai</w:t>
      </w:r>
    </w:p>
    <w:p>
      <w:pPr>
        <w:spacing w:after="200"/>
      </w:pPr>
      <w:r>
        <w:rPr>
          <w:i/>
          <w:iCs/>
          <w:color w:val="595959"/>
          <w:sz w:val="18"/>
          <w:szCs w:val="18"/>
        </w:rPr>
        <w:t xml:space="preserve">恒逸石化(000703)_公司公告_恒逸石化：2026年中期权益分派实施公告新浪财经_新浪网 — https://vip.stock.finance.sina.com.cn/corp/view/vCB_AllBulletinDetail.php?id=12592956&amp;stockid=000703&amp;utm_source=openai</w:t>
      </w:r>
    </w:p>
    <w:p>
      <w:pPr>
        <w:spacing w:after="200"/>
      </w:pPr>
      <w:r>
        <w:rPr>
          <w:i/>
          <w:iCs/>
          <w:color w:val="595959"/>
          <w:sz w:val="18"/>
          <w:szCs w:val="18"/>
        </w:rPr>
        <w:t xml:space="preserve">恒逸石化(000703)_公司公告_恒逸石化：关于调整第七期员工持股计划受让价格的公告新浪财经_新浪网 — https://vip.stock.finance.sina.com.cn/corp/view/vCB_AllBulletinDetail.php?id=12592959&amp;stockid=000703&amp;utm_source=openai</w:t>
      </w:r>
    </w:p>
    <w:p>
      <w:pPr>
        <w:spacing w:after="200"/>
      </w:pPr>
      <w:r>
        <w:rPr>
          <w:i/>
          <w:iCs/>
          <w:color w:val="595959"/>
          <w:sz w:val="18"/>
          <w:szCs w:val="18"/>
        </w:rPr>
        <w:t xml:space="preserve">恒逸石化(000703)_公司公告_恒逸石化：关于召开2026年第五次临时股东会的通知新浪财经_新浪网 — https://vip.stock.finance.sina.com.cn/corp/view/vCB_AllBulletinDetail.php?id=12592958&amp;stockid=000703&amp;utm_source=openai</w:t>
      </w:r>
    </w:p>
    <w:p>
      <w:pPr>
        <w:spacing w:after="200"/>
      </w:pPr>
      <w:r>
        <w:rPr>
          <w:i/>
          <w:iCs/>
          <w:color w:val="595959"/>
          <w:sz w:val="18"/>
          <w:szCs w:val="18"/>
        </w:rPr>
        <w:t xml:space="preserve">恒逸石化(000703)_公司公告_恒逸石化：关于股份回购完成暨股份变动的公告新浪财经_新浪网 — https://money.finance.sina.com.cn/corp/view/vCB_AllBulletinDetail.php?id=12333356&amp;stockid=000703&amp;utm_source=openai</w:t>
      </w:r>
    </w:p>
    <w:p>
      <w:pPr>
        <w:spacing w:after="200"/>
      </w:pPr>
      <w:r>
        <w:rPr>
          <w:i/>
          <w:iCs/>
          <w:color w:val="595959"/>
          <w:sz w:val="18"/>
          <w:szCs w:val="18"/>
        </w:rPr>
        <w:t xml:space="preserve">恒逸石化(000703) 最新动态_F10_同花顺金融服务网 — https://basic.10jqka.com.cn/000703/index.html?utm_source=openai</w:t>
      </w:r>
    </w:p>
    <w:p>
      <w:pPr>
        <w:spacing w:after="200"/>
      </w:pPr>
      <w:r>
        <w:rPr>
          <w:i/>
          <w:iCs/>
          <w:color w:val="595959"/>
          <w:sz w:val="18"/>
          <w:szCs w:val="18"/>
        </w:rPr>
        <w:t xml:space="preserve">恒逸石化_ 个股日历 _ 东方财富网_ 数据频道 — https://data.eastmoney.com/stockcalendar/000703.html?utm_source=openai</w:t>
      </w:r>
    </w:p>
    <w:p>
      <w:pPr>
        <w:spacing w:after="200"/>
      </w:pPr>
      <w:r>
        <w:rPr>
          <w:i/>
          <w:iCs/>
          <w:color w:val="595959"/>
          <w:sz w:val="18"/>
          <w:szCs w:val="18"/>
        </w:rPr>
        <w:t xml:space="preserve">恒逸石化(000703)_公司公告_恒逸石化：关于控股股东部分股权解除质押的公告新浪财经_新浪网 — https://money.finance.sina.com.cn/corp/view/vCB_AllBulletinDetail.php?id=12402986&amp;stockid=000703&amp;utm_source=openai</w:t>
      </w:r>
    </w:p>
    <w:p>
      <w:pPr>
        <w:spacing w:after="200"/>
      </w:pPr>
      <w:r>
        <w:rPr>
          <w:i/>
          <w:iCs/>
          <w:color w:val="595959"/>
          <w:sz w:val="18"/>
          <w:szCs w:val="18"/>
        </w:rPr>
        <w:t xml:space="preserve">公司公告_恒逸石化：2026年半年度业绩预告新浪财经_新浪网 — https://vip.stock.finance.sina.com.cn/corp/view/vCB_AllBulletinDetail.php?id=12411388&amp;utm_source=openai</w:t>
      </w:r>
    </w:p>
    <w:p>
      <w:pPr>
        <w:spacing w:after="200"/>
      </w:pPr>
      <w:r>
        <w:rPr>
          <w:i/>
          <w:iCs/>
          <w:color w:val="595959"/>
          <w:sz w:val="18"/>
          <w:szCs w:val="18"/>
        </w:rPr>
        <w:t xml:space="preserve">恒逸石化(000703)_公司公告_恒逸石化：股票交易异常波动公告新浪财经_新浪网 — https://money.finance.sina.com.cn/corp/view/vCB_AllBulletinDetail.php?id=12510132&amp;stockid=000703&amp;utm_source=openai</w:t>
      </w:r>
    </w:p>
    <w:p>
      <w:pPr>
        <w:spacing w:after="200"/>
      </w:pPr>
      <w:r>
        <w:rPr>
          <w:i/>
          <w:iCs/>
          <w:color w:val="595959"/>
          <w:sz w:val="18"/>
          <w:szCs w:val="18"/>
        </w:rPr>
        <w:t xml:space="preserve">恒逸石化股份有限公司第十二届董事会第二十九次会议决议公告|上海证券报 — https://paper.cnstock.com/html/2026-01/23/content_2172996.htm?utm_source=openai</w:t>
      </w:r>
    </w:p>
    <w:p>
      <w:pPr>
        <w:spacing w:after="200"/>
      </w:pPr>
      <w:r>
        <w:rPr>
          <w:i/>
          <w:iCs/>
          <w:color w:val="595959"/>
          <w:sz w:val="18"/>
          <w:szCs w:val="18"/>
        </w:rPr>
        <w:t xml:space="preserve">恒逸石化(000703) 公司资料_F10_同花顺金融服务网 — https://basic.10jqka.com.cn/176/000703/company.html?utm_source=openai</w:t>
      </w:r>
    </w:p>
    <w:p>
      <w:pPr>
        <w:spacing w:after="200"/>
      </w:pPr>
      <w:r>
        <w:rPr>
          <w:i/>
          <w:iCs/>
          <w:color w:val="595959"/>
          <w:sz w:val="18"/>
          <w:szCs w:val="18"/>
        </w:rPr>
        <w:t xml:space="preserve">恒逸石化 (000703) - 历史交易数据 | 打板客网 — https://dabanke.com/hangqing-000703.html</w:t>
      </w:r>
    </w:p>
    <w:p>
      <w:pPr>
        <w:spacing w:after="200"/>
      </w:pPr>
      <w:r>
        <w:rPr>
          <w:i/>
          <w:iCs/>
          <w:color w:val="595959"/>
          <w:sz w:val="18"/>
          <w:szCs w:val="18"/>
        </w:rPr>
        <w:t xml:space="preserve">恒逸石化(000703)_股票行情，行情首页_中财网 — https://quotejs.cfi.cn/quote_000703.html</w:t>
      </w:r>
    </w:p>
    <w:p>
      <w:pPr>
        <w:spacing w:after="200"/>
      </w:pPr>
      <w:r>
        <w:rPr>
          <w:i/>
          <w:iCs/>
          <w:color w:val="595959"/>
          <w:sz w:val="18"/>
          <w:szCs w:val="18"/>
        </w:rPr>
        <w:t xml:space="preserve">恒逸石化（000703.SZ），股票股价，实时行情，新闻，财报数据 | 华盛通 — https://www.hstong.com/quotes/30000-000703-SZ?utm_source=openai</w:t>
      </w:r>
    </w:p>
    <w:p>
      <w:pPr>
        <w:spacing w:after="200"/>
      </w:pPr>
      <w:r>
        <w:rPr>
          <w:i/>
          <w:iCs/>
          <w:color w:val="595959"/>
          <w:sz w:val="18"/>
          <w:szCs w:val="18"/>
        </w:rPr>
        <w:t xml:space="preserve">恒逸石化(000703)股票行情走势技术分析_未来预测_买卖操作建议_英为财情Investing.com — https://cn.investing.com/equities/hengyi-petrochem-a-technical?utm_source=openai</w:t>
      </w:r>
    </w:p>
    <w:p>
      <w:pPr>
        <w:spacing w:after="200"/>
      </w:pPr>
      <w:r>
        <w:rPr>
          <w:i/>
          <w:iCs/>
          <w:color w:val="595959"/>
          <w:sz w:val="18"/>
          <w:szCs w:val="18"/>
        </w:rPr>
        <w:t xml:space="preserve">恒逸石化(000703)_资金流向_证券之星 — https://stock.quote.stockstar.com/capital_000703.shtml?utm_source=openai</w:t>
      </w:r>
    </w:p>
    <w:p>
      <w:pPr>
        <w:spacing w:after="200"/>
      </w:pPr>
      <w:r>
        <w:rPr>
          <w:i/>
          <w:iCs/>
          <w:color w:val="595959"/>
          <w:sz w:val="18"/>
          <w:szCs w:val="18"/>
        </w:rPr>
        <w:t xml:space="preserve">000703(恒逸石化)_个股_个股行情_同花顺财经 — https://stockpage.10jqka.com.cn/000703/one/</w:t>
      </w:r>
    </w:p>
    <w:p>
      <w:pPr>
        <w:spacing w:after="200"/>
      </w:pPr>
      <w:r>
        <w:rPr>
          <w:i/>
          <w:iCs/>
          <w:color w:val="595959"/>
          <w:sz w:val="18"/>
          <w:szCs w:val="18"/>
        </w:rPr>
        <w:t xml:space="preserve">本报告由AI基于公开渠道信息自动检索、整理并生成，信息截至 截至2026年9月11日收盘；部分技术指标取自2026年9月11日10:05 GMT的Investing.com页面，非明确的A股收盘后官方计算值。，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2026-09-14T03:13:49.400Z</dcterms:created>
  <dcterms:modified xsi:type="dcterms:W3CDTF">2026-09-14T03:13:49.400Z</dcterms:modified>
</cp:coreProperties>
</file>

<file path=docProps/custom.xml><?xml version="1.0" encoding="utf-8"?>
<Properties xmlns="http://schemas.openxmlformats.org/officeDocument/2006/custom-properties" xmlns:vt="http://schemas.openxmlformats.org/officeDocument/2006/docPropsVTypes"/>
</file>