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爱仕达 (002403)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行业：炊具、小家电及工业机器人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行情截至2026-10-21收盘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核心结论：营收转增未扭转亏损，估值已计入修复预期但兑现不足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11.10元（-0.45%）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约37.81亿元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2.89倍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7.67～14.92元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0.75~5.83亿元/2.55~17.56%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行情数据截至：2026-10-21收盘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营收转增但亏损急扩</w:t>
      </w:r>
      <w:r>
        <w:rPr>
          <w:sz w:val="22"/>
          <w:szCs w:val="22"/>
        </w:rPr>
        <w:t xml:space="preserve">：2026年上半年营收13.51亿元、同比增长6.38%，归母净亏损0.93亿元，同比下降3441.57%；单季归母净利润同比下降2578.43%。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传统业务收缩，机器人增量难补利润</w:t>
      </w:r>
      <w:r>
        <w:rPr>
          <w:sz w:val="22"/>
          <w:szCs w:val="22"/>
        </w:rPr>
        <w:t xml:space="preserve">：2025年炊具、小家电收入分别下降12.42%、6.41%；机器人收入增长13.89%，但毛利率同比下降11.88个百分点至14.49%。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PE(TTM)为亏损，不适用；同口径历史样本不足，历史高低位置暂不判断。</w:t>
      </w:r>
      <w:r>
        <w:rPr>
          <w:sz w:val="22"/>
          <w:szCs w:val="22"/>
        </w:rPr>
        <w:t xml:space="preserve">：10月21日收盘11.10元，PE-TTM亏损不适用；PB 2.89倍、PS 1.37倍，分别处近5.2年82%、73%分位。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：近六个月无机构盈利预测，PE亏损不可用；PB 2.89倍、PS 1.37倍处近5.2年82%、73%分位，价格更依赖盈利修复预期。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：营收已恢复增长，但上半年归母亏损扩大，经营现金流为-0.25亿元；收入改善尚未转化为盈利和现金流修复。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证据倾向：证据不足；置信度：低（无机构盈利预测、部分财务字段仍缺官方核验或披露日期、部分论据存在期间或口径冲突，已屏蔽相关判断）</w:t>
      </w:r>
    </w:p>
    <w:p>
      <w:pPr>
        <w:spacing w:after="160" w:line="300"/>
      </w:pPr>
      <w:r>
        <w:rPr>
          <w:sz w:val="22"/>
          <w:szCs w:val="22"/>
        </w:rPr>
        <w:t xml:space="preserve">部分论据期间或口径未一致，相关比较已撤回。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销售自主品牌炊具、小家电及为品牌客户提供ODM/OEM生产，并销售工业机器人和应用集成解决方案。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炊具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70.52%（2025年）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33.46%（2025年）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-12.42%（2025年同比）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外销受美国关税扰动，内销线下规模偏弱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小家电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14.59%（2025年）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26.52%（2025年）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-6.41%（2025年同比）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年末库存同比增加52.94%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机器人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11.57%（2025年）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14.49%（2025年）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+13.89%（2025年同比）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发货量创新高，但竞争降价使毛利率同比下降11.88个百分点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3.32%（2025年）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+8.99%（2025年同比）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年报未披露该项毛利率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炊具制造及客户认证积累：拥有40多年生产经验，为多家国际品牌代工；独家订单规模未披露。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专利与工艺积累：截至2025年末获授权专利1457件，含发明专利67件。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自主品牌与渠道：线上业务2025年收入5.05亿元，同比增长22.5%。</w:t>
      </w:r>
    </w:p>
    <w:p>
      <w:pPr>
        <w:spacing w:after="160" w:line="300"/>
      </w:pPr>
      <w:r>
        <w:rPr>
          <w:sz w:val="22"/>
          <w:szCs w:val="22"/>
        </w:rPr>
        <w:t xml:space="preserve">主要威胁：炊具、小家电受原料与海外订单波动影响；机器人竞争降价、费用及减值压力削弱盈利。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炊具涉及金属材料及其他直接材料，小家电、机器人也有直接材料成本；年报未披露完整品类及价格传导机制。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2025年前五大供应商采购额占年度采购总额19.31%，最大供应商占6.66%；对大宗材料议价能力有限，成本暴露仍在。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产品通过自有品牌线上线下渠道及海外ODM/OEM客户销售；面对零售商、电商平台和品牌客户，采购方选择可能压低议价能力。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美国市场销售受关税政策波动影响，2025年美国市场收入约下降28%；公司未披露标准化年降条款。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2025年年报：前五大客户销售额占年度销售总额20.89%，最大客户占5.60%；客户集中度不高，但海外订单及美国市场波动仍需关注。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2025年末应收账款5.66亿元，约为全年营收21.1%；期末余额折算约77天（非正式周转天数）。应付账款5.66亿元、合同负债1.78亿元形成部分抵补。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约26.84%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约-13.5%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约29.89%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债务重组利得及政府补助影响利润，持续性有限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约29.75%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约-8.1%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外销受关税扰动，机器人降价、费用及减值拖累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公司处于炊具、小家电品牌制造与ODM/OEM中游，机器人业务尚未形成稳定盈利；利润改善取决于自主品牌及产品结构提升、出口恢复、费用控制和机器人毛利修复。趋势采用2023—2025年综合口径。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炊具、小家电业务受海外订单及渠道变化影响，机器人业务则面对市场均价下行；爱仕达2025年营收下降、归母亏损，盈利修复仍是关键。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苏泊尔（002032）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炊具与厨房小家电品牌经营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2025年营收227.72亿元；综合毛利率约24.87%；PE(TTM) 16.68倍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规模约为爱仕达8.5倍，品牌和渠道优势更突出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九阳股份（002242）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厨房小家电及食品加工机品牌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2025年营收82.10亿元；综合毛利率26.78%；PE(TTM) 258.81倍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小家电可比，但并非炊具制造的直接同类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小熊电器（002959）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自主品牌创意小家电，线上经营为主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2025年营收52.30亿元；综合毛利率36.67%；PE(TTM) 19.09倍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品牌零售属性较强，综合毛利率高于爱仕达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新宝股份（002705）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小家电制造及ODM/OEM出口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2025年营收161.92亿元；综合毛利率20.81%；PE(TTM) 15.46倍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代工出口模式更可比，营收规模明显更大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爱仕达兼有炊具自主品牌、代工和机器人业务，业务组合较杂；相较品牌型同业，规模与盈利表现偏弱，2025年归母亏损。可比公司业务结构不同，综合毛利率不宜直接作为优劣排序。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13.51亿元人民币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+6.38%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-0.93亿元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-3441.57%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-1168.18%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31.08%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26.76亿元人民币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-8.52%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-2.17亿元人民币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-1539.65%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-587.27%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29.75%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29.26亿元人民币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+19.06%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0.15亿元人民币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+103.98%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+91.33%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29.89%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营收恢复增长但亏损扩大，2026年中报单季归母净利润同比-2578.43%。公司称外销恢复偏慢、汇兑损失及原材料涨价，叠加机器人毛利率下滑、费用和减值增加。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-6.90%（2026年中报）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亏损拖累股东回报。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71.79%（2026年中报）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负债率较高，财务缓冲有限。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-0.25亿元（2026年中报）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上半年经营现金流转负。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0.77（2026年中报）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低于1，短期偿债覆盖不足。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速动比率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0.44（2026年中报）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剔除存货后流动性偏弱。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-2.1倍（2026年中报）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经营利润不足以覆盖利息支出。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中位数17.88倍（苏泊尔16.68、九阳股份258.81、小熊电器19.09、新宝股份15.46）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2.89倍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近5.2年82%分位（中位数1.54倍）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中位数3.68倍（苏泊尔6.69、九阳股份5.33、小熊电器2.03、新宝股份1.09）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1.37倍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近5.2年73%分位（中位数1.07倍）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中位数1.33倍（苏泊尔1.49、九阳股份2.24、小熊电器1.17、新宝股份0.58）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估值倍数由程序按2026-10-21收盘数据计算（滚动十二个月口径）；同行倍数按2026-10-21收盘数据同口径计算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PE(TTM)为亏损，不适用；同口径历史样本不足，历史高低位置暂不判断。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机构观点</w:t>
      </w:r>
    </w:p>
    <w:p>
      <w:pPr>
        <w:spacing w:after="160" w:line="300"/>
      </w:pPr>
      <w:r>
        <w:rPr>
          <w:sz w:val="22"/>
          <w:szCs w:val="22"/>
        </w:rPr>
        <w:t xml:space="preserve">无。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关注Q3亏损是否较Q2收窄，以及外销、汇兑影响；若亏损延续，经营修复仍待验证。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2026Q4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智元四足机器狗首个产品下线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公司称有望下线并经质检后批量生产；关注是否如期下线及形成订单、收入，延期或仅有样品则商业化落地偏弱。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2027-01-31前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2026年度业绩预告法定窗口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若触及深市主板披露标准，关注全年亏损幅度及经营改善情况；纪要推断全年续亏概率较大，公司尚未公告。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2026-08-26 半年报披露机器人子公司资不抵债（利空）</w:t>
      </w:r>
      <w:r>
        <w:rPr>
          <w:sz w:val="22"/>
          <w:szCs w:val="22"/>
        </w:rPr>
        <w:t xml:space="preserve">：半年报显示，钱江机器人净资产-2.687亿元、上海爱仕达机器人净资产-2.141亿元，子公司经营与资产状况承压。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2026-09-06 公司提示智元合作尚处起步阶段（利空）</w:t>
      </w:r>
      <w:r>
        <w:rPr>
          <w:sz w:val="22"/>
          <w:szCs w:val="22"/>
        </w:rPr>
        <w:t xml:space="preserve">：公司称具身智能合作项目尚处起步阶段，截至公告日已形成销售收入仅13.72万元，预计对2026年经营成果无重大影响。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 首款自研轮式人形机器人亮相（中性）</w:t>
      </w:r>
      <w:r>
        <w:rPr>
          <w:sz w:val="22"/>
          <w:szCs w:val="22"/>
        </w:rPr>
        <w:t xml:space="preserve">：ASD-D3在生态伙伴大会亮相并下线，产品展示推进具身智能布局，但纪要未显示后续订单或交付。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2026-10-10 控股股东及一致行动人质押比例偏高（利空）</w:t>
      </w:r>
      <w:r>
        <w:rPr>
          <w:sz w:val="22"/>
          <w:szCs w:val="22"/>
        </w:rPr>
        <w:t xml:space="preserve">：截至10月10日，质押股份约1.09亿股、占总股本32.12%；控股股东及一致行动人质押占其持股53.79%，股价下行时可能加大质押风险。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线上业务2025年收入5.05亿元、同比增长22.5%，自主品牌渠道仍有增长点。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公司计划2026年第四季度推动智元四足机器狗首款产品下线，若质检后批量生产，可拓展机器人业务增量。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钱江机器人、上海爱仕达机器人净资产分别为-2.687亿元、-2.141亿元，机器人业务子公司经营与资产状况承压。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智元合作项目尚处起步阶段，截至9月公告日销售收入仅13.72万元，对2026年经营成果预计无重大影响。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2025年美国市场收入约下降28%，外销恢复偏慢，海外需求和关税扰动仍压制核心炊具业务。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资产负债率71.79%、流动比率0.77、速动比率0.44且上半年经营现金流为负，偿债缓冲不足可能增加融资成本并压缩利润。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截至10月10日控股股东及一致行动人质押股份占其持股53.79%，若股价下行引发质押压力，可能增加股价波动并影响估值。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汇兑损失、原材料涨价及美国关税扰动已影响经营，若成本无法向客户传导，将进一步挤压毛利率。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三季报盈利与现金流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10月26日披露；上半年净亏损0.93亿元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单季亏损收窄，经营现金流转正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亏损延续或扩大，经营现金流仍为负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美国市场销售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2025年收入约下降28%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后续披露显示美国销售恢复增长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销售继续下滑或关税影响加重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机器人毛利与订单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2025年毛利率14.49%；四足机器狗计划Q4下线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毛利率回升且产品按期下线并形成批量订单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毛利率继续下滑，产品延期或仅停留在样品阶段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短期偿债与现金流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上半年经营现金流-0.25亿元；流动比率0.77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经营现金流转正且流动比率改善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现金流持续为负，流动比率进一步下降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⚠️风险提示：以下权重为基于当前技术与资金面的主观启发式判断，非统计概率。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股价短期强势，最新成交量为近20日均量的2.74倍；收盘高于布林上轨且RSI6偏高，向上需有效突破11.55元，回落先看10.18~10.40元支撑。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10.40 / MA10 10.29 / MA20 10.18 / MA60 9.83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短中期均线靠拢于现价下方，构成近端支撑。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0.120 / DEA 0.049 / 柱 0.142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指标位于零轴上方，柱体较前日放大。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72.9 / RSI14 60.2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短线偏热，追高后回撤风险上升。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11.02 / 中轨 10.18 / 下轨 9.33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收盘高于上轨，短线波动可能加大。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近5/20日涨幅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11%；16.47%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近期涨幅较快，需关注量价能否延续。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11.02~11.55元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对应布林上轨与近20日高点；有效突破11.55元才打开上行空间。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10.18~10.40元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对应MA20及MA5/10附近；失守后短线整理结构转弱。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9.18~9.33元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对应近20日低点与布林下轨；跌破后关注更低区间及52周低点7.67元。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以2026-10-21价格11.10元为基准，用近300个交易日的收益分布（按当前指数加权日波动率约4.2%缩放，保留这只股票自身的大涨大跌频率）推算未来5个交易日的收盘价范围：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9.98～11.88元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-10.1%～+7.0%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8.82～14.82元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-20.5%～+33.5%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区间内有2026年 三季报预约披露（2026-10-26），已按这只股票历次财报日的实际波动把区间放宽约0%。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震荡整理（相对权重较高，约四成）</w:t>
      </w:r>
      <w:r>
        <w:rPr>
          <w:sz w:val="22"/>
          <w:szCs w:val="22"/>
        </w:rPr>
        <w:t xml:space="preserve">：收盘在10.18~11.55元；未有效跌破均线支撑，也未放量突破近20日高点。按历史波动率测算，一周后收盘落在该区间的概率约55%。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：收盘跌破10.18元且反抽未收复；关注9.18~10.18元区间及布林下轨支撑。按历史波动率测算，一周后收盘落在该区间的概率约20%。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反弹走强（权重中等，约三成）</w:t>
      </w:r>
      <w:r>
        <w:rPr>
          <w:sz w:val="22"/>
          <w:szCs w:val="22"/>
        </w:rPr>
        <w:t xml:space="preserve">：放量有效突破11.55元并站稳；上方参考52周高点14.92元。按历史波动率测算，一周后收盘落在该区间的概率约25%。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2026-10-21，近10个交易日日成交额约0.75亿~5.83亿元、换手率约2.55%~17.56%，交易活跃度波动较大。2026-06-30前十大流通股东合计持有55.55%，其中爱仕达集团持有42.28%；名单含QFII持有1.06%，未见公募基金、社保持仓。股东数据有披露滞后，结构可能已变化；持股集中可能压缩实际流通筹码，成交活跃度变化会影响短线成交与滑点。</w:t>
      </w:r>
    </w:p>
    <w:p>
      <w:pPr>
        <w:spacing w:after="160" w:line="300"/>
      </w:pPr>
      <w:r>
        <w:rPr>
          <w:sz w:val="22"/>
          <w:szCs w:val="22"/>
        </w:rPr>
        <w:t xml:space="preserve">若单日成交额放大并超过近10日区间上沿5.83亿元，且收盘站上11.55元，可确认放量突破信号。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-21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disc.static.szse.cn（公告PDF） — https://disc.static.szse.cn/disc/disk03/finalpage/2026-04-28/ab33dcaf-506f-4420-ad86-0d61f95e9f7e.PDF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 (002403.SZ) - 盈利摘要 Earnings Summary — https://www.aastock.com/sc/cnhk/analysis/company-fundamental/earnings-summary?shsymbol=002403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苏泊尔(002032)_公司公告_苏泊尔：2025年年度报告新浪财经_新浪网 — https://money.finance.sina.com.cn/corp/view/vCB_AllBulletinDetail.php?id=12059685&amp;stockid=002032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https://static.cninfo.com.cn/finalpage/2026-08-26/1225504185.PDF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https://static.cninfo.com.cn/finalpage/2026-04-28/1225215305.PDF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爱仕达股份有限公司2024年年度报告（更新后） — https://static.cninfo.com.cn/finalpage/2025-08-28/1224597362.PDF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https://static.cninfo.com.cn/finalpage/2024-04-29/1219872266.PDF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腾讯财经行情（2026-10-22） — https://gu.qq.com/sz002403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https://emweb.securities.eastmoney.com/pc_hsf10/pages/index.html?type=web&amp;code=SZ002403#/cwfx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https://emweb.securities.eastmoney.com/pc_hsf10/pages/index.html?type=web&amp;code=SZ002403#/ylyc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爱仕达:2026年半年度报告 — https://pdf.dfcfw.com/pdf/H2_AN202608251828421505_1.pdf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爱仕达(002403.SZ)公司大事-PC_HSF10资料 - 大事提醒 — https://emweb.securities.eastmoney.com/CompanyBigNews/index?type=web&amp;code=SZ002403&amp;color=w#dstx-0#1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爱仕达(002403)交易提示_证券之星 — https://stock.quote.stockstar.com/info/notice_002403.shtml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爱仕达_ 个股日历 _ 东方财富网_ 数据频道 — https://data.eastmoney.com/stockcalendar/002403.html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爱仕达跨界具身赛道 首款全自研机器人下线 — https://news.10jqka.com.cn/20261019/c680829579.shtml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爱仕达(002403)最新公司公告查询|查股网 - gubit.cn-股比特.中国 — http://www.ddx.gubit.cn/mango/notice/002403.html#1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2连板爱仕达：具身智能机器人的合作项目尚处于起步阶段 已形成的销售收入仅13.72万元 - 快速报价 — http://wdatacn.aastocks.com/sc/%28Z%28%40%40n7cjDGdCXMF%3Dbxss.me%7B%7B%7Bthis%7D%7D%7Dxca%29%29/cnhk/quote/stock-news-content/002403/GLH2653300L/GLH#1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扣非六年累亏超10亿，爱仕达押注人形机器人：概念火热难掩业绩承压-证券之星 - 扣非六年累亏超10亿，爱仕达押注人形机器人：概念火热难掩业绩承压 — https://wap.stockstar.com/detail/SS2026100800006804#1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爱仕达质押触发鹰眼“风险”评级 警惕债务风险 — https://finance.sina.cn/2026-10-12/detail-iniuxfms0456518.d.html?vt=4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https://data.eastmoney.com/zjlx/002403.html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https://emweb.securities.eastmoney.com/pc_hsf10/pages/index.html?type=web&amp;code=SZ002403#/gdyj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2026-10-21收盘，可能存在时效性差异，具体数据请以公司正式公告及权威数据终端为准。本报告仅为信息整理与研究参考，不构成任何投资建议，投资者应独立判断并自行承担投资风险。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2026-10-22T06:53:18.313Z</dcterms:created>
  <dcterms:modified xsi:type="dcterms:W3CDTF">2026-10-22T06:53:18.313Z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