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科伦药业 (002422)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行业：化学制药与医药制造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报告日期：2026年10月17日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行情截至2026-10-16收盘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核心结论：利润增长仍靠非经常性收入，主营未反转而估值已处高位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39.95元（+1.89%）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约635.52亿元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34.75倍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2.58倍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27.67～52.78元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10.51亿元／1.98%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行情数据截至：2026-10-16收盘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上半年归母增长掩盖扣非下滑</w:t>
      </w:r>
      <w:r>
        <w:rPr>
          <w:sz w:val="22"/>
          <w:szCs w:val="22"/>
        </w:rPr>
        <w:t xml:space="preserve">：2026H1营收88.39亿元、同比下降2.70%；归母净利润增长12.71%，但扣非净利润下降29.03%，和解收入支撑利润增长。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集采与产品下滑压制主营，创新药待兑现</w:t>
      </w:r>
      <w:r>
        <w:rPr>
          <w:sz w:val="22"/>
          <w:szCs w:val="22"/>
        </w:rPr>
        <w:t xml:space="preserve">：2025年输液、非输液收入分别下降16.02%、13.91%；公司称集采降价拖累制剂利润，创新药收入增加尚未扭转扣非下滑。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股价估值处高分位，机构预测留有兑现压力</w:t>
      </w:r>
      <w:r>
        <w:rPr>
          <w:sz w:val="22"/>
          <w:szCs w:val="22"/>
        </w:rPr>
        <w:t xml:space="preserve">：10月16日收盘39.95元，PE-TTM 34.75倍、PB-MRQ 2.58倍；PE近5.2年93%分位，机构目标价36.96—51.10元。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：当前估值对应未来10年EPS年均增长约17.5%；机构预测2026—2028年净利润增速为17.0%、20.0%、22.5%。前者是10年EPS增速，后者是逐年净利润增速，口径和期限不同，不能直接判定高低。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：机构预测隐含利润恢复，但现有经营证据偏弱：2025年营收、归母净利润分别下降15.13%、42.03%；2026H1扣非仍降29.03%，归母增长主要受和解收入影响。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证据倾向：偏空；置信度：中（部分财务字段仍缺官方核验或披露日期）</w:t>
      </w:r>
    </w:p>
    <w:p>
      <w:pPr>
        <w:spacing w:after="160" w:line="300"/>
      </w:pPr>
      <w:r>
        <w:rPr>
          <w:sz w:val="22"/>
          <w:szCs w:val="22"/>
        </w:rPr>
        <w:t xml:space="preserve">主营扣非尚未反转，估值处自身历史高分位；机构盈利预测向好构成反向证据，但仍待经营数据验证。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向医疗机构及经销渠道销售输液、非输液药品和抗生素中间体，并通过创新药销售及研发合作获得收入。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非输液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47.90%（2025年）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40.78%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-13.91%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年报分产品口径，不等同于仅化学制剂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输液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40.43%（2025年）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55.51%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-16.02%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销量39.86亿瓶/袋，收入同比下降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研发项目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8.17%（2025年）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64.94%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-20.14%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主要涉及研发合作，不是稳定产品销售收入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3.50%（2025年）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年报分产品表未列毛利率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输液规模领先：2024年销量43.47亿瓶/袋，联合资信报告列示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即配型输液技术覆盖三类产品，属公司年报自述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粉液双室袋获批11个、三腔袋获批9个（2025年末）</w:t>
      </w:r>
    </w:p>
    <w:p>
      <w:pPr>
        <w:spacing w:after="160" w:line="300"/>
      </w:pPr>
      <w:r>
        <w:rPr>
          <w:sz w:val="22"/>
          <w:szCs w:val="22"/>
        </w:rPr>
        <w:t xml:space="preserve">主要威胁：集采与医保控费压低制剂价格；抗生素中间体受价格周期影响，创新药商业化及研发投入也存在压力。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生产涉及制药原辅料、包装材料和能源；2025年前五大供应商占采购额23.21%，第一大占9.01%。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规模采购及部分中间体、原料药布局有助成本控制，但原辅料价格波动仍影响成本，定价权有限。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客户包括医疗机构及经销、分销渠道；创新药还通过DTP药房销售。2025年直销占营收71.99%、经销占16.33%。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集采、医保谈判及终端需求变化构成主要议价压力；部分品种集采量增但销售金额仍下降。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2025年年报披露前五大客户销售额占比21.72%；客户匿名，且为单年数据，具体客户身份无法从年报确认。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2025年末应收账款46.73亿元，为营收约25.2%、归母净利约2.75倍；按年末余额粗算占用约92天，非正式周转天数。应付账款23.94亿元。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55.66%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6.38%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基期，毛利率较高，归母净利率低于后续年份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52.51%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8.96%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毛利率下降，归母净利率上升；采用追溯调整口径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52.43%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11.45%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年报提及输液销量及中间体市场恢复带来正面作用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51.69%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13.46%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收入和归母净利润增长，毛利率小幅下降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47.85%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9.19%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集采及需求变化、中间体价格与销量下降压低毛利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公司处于规模化医药制造中游，以输液和抗生素中间体支撑制造规模，创新药尝试向高附加值环节延伸。利润率改善取决于高端输液及创新药产品结构兑现、成本控制和中间体价格企稳。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传统制剂面对集采、医保控费与终端需求变化，创新药商业化成为结构升级方向；科伦2025年收入及毛利率下滑，产品结构兑现仍是关键。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华润双鹤（600062）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输液、慢病及专科药业务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2025年营收110.01亿元；整体毛利率57.98%；PE(TTM) 10.54倍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整体毛利率较高，慢病及专科业务体量较大，组合与科伦不同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华仁药业（300110）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大容量制剂及血液净化相关产品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2025年营收13.21亿元；整体毛利率约37.1%；PE(TTM) 亏损，不适用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规模远小于科伦，2025年最近四季度盈利为负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辰欣药业（603367）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化学制剂及输液产品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2025年营收34.27亿元；毛利率51.75%；PE(TTM) 13.55倍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输液业务较可比，整体规模小于科伦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科伦2025年营收规模显著高于三家可比公司，并兼有中间体与创新药业务；但整体毛利率低于华润双鹤和辰欣药业。业务结构差异较大，PE口径亦不宜直接排序。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88.39亿元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-2.70%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11.28亿元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12.71%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-29.03%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47.57%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2025年度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185.13亿元人民币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-15.13%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17.02亿元人民币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-42.03%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-44.99%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47.8%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2024年度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218.12亿元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1.67%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29.36亿元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19.53%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22.66%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51.69%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6项，6项与表中一致。</w:t>
      </w:r>
    </w:p>
    <w:p>
      <w:pPr>
        <w:spacing w:after="160" w:line="300"/>
      </w:pPr>
      <w:r>
        <w:rPr>
          <w:sz w:val="22"/>
          <w:szCs w:val="22"/>
        </w:rPr>
        <w:t xml:space="preserve">2026H1归母净利润增长而扣非下降，营业外收入含科伦博泰和解收入；主营盈利尚未同步反转。Q2归母增长61.89%，扣非仍降24.49%。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2026H1末28.11%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负债率较低，短期偿债压力有限。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流动比率/速动比率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2026H1末2.09/1.72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流动资产对短期负债覆盖较充足。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利息保障倍数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 33.01倍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利息支出覆盖能力较强。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ROE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2025年7.24%；H1 4.59%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年度ROE较2024年的13.51%明显回落。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经营现金流/归母净利润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2025年1.55倍；H1 2.08倍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H1现金流受和解收入及票据贴现影响。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2025年3.91次；H1年化3.74次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H1为估算值；收入下降而应收账款小幅增加。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34.75倍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近5.2年93%分位（中位数22.2倍）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中位数12.04倍（华润双鹤10.54、辰欣药业13.55）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2.58倍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近5.2年85%分位（中位数2.25倍）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中位数1.39倍（华润双鹤1.39、华仁药业4.03、辰欣药业0.97）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3.48倍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近5.2年95%分位（中位数2.18倍）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中位数1.82倍（华润双鹤1.57、华仁药业2.68、辰欣药业1.82）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约1.49%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恒瑞医药约0.43%；华润三九约3.93%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估值倍数由程序按2026-10-16收盘数据计算（滚动十二个月口径）；同行倍数按2026-10-16收盘数据同口径计算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34.75倍市盈率计，若投资者要求年化8%的回报、10年后按15倍市盈率估值，每股收益需年均增长约17.5%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PE-TTM 34.75倍、PB-MRQ 2.58倍、PS-TTM 3.48倍，分别处近5.2年93%、85%、95%分位，均高于各自中位数。价格隐含未来盈利增长要求：按10年后15倍PE、年化回报8%的假设，EPS需年均增长约17.5%；机构预测净利润增速虽回升，但与该长期EPS增速口径不同，当前高分位估值仍要求主营改善和预测兑现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197.29亿元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19.92亿元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+17.0%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1.25元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222.28亿元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23.91亿元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+20.0%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1.50元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251.64亿元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29.28亿元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+22.5%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1.84元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同花顺F10截至2026年10月15日：净利润预测9家（2028年8家），营收预测7家；均值口径。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10家机构；目标价均值44.40元，区间36.96—51.10元；汇总截至2026年9月4日。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东海证券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2026-09-08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维持评级。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2026-09-04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中金公司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跑赢行业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2026-09-01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目标价上调至51.10元。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2026-10-20至2026-10-21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中期分红登记及派息除权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税前派息总额约2.004亿元；除权为机械价格调整，关注实际派息及除权安排。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2026-10-29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预约披露2026年三季报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关注扣非利润、集采影响及和解收入对利润的贡献，判断H1扣非下滑是否延续。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2026年12月下旬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川宁生物首发原股东限售股解禁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解禁规模约15.7亿股以上，第三方日期及规模口径不一；关注正式公告及股东减持安排。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2027-01-05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回购方案期限届满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截至9月底回购约1,037万元，低于5,000万元下限；关注是否达标，以及公司对方案延期或变更的公告。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2026-08-27 扣非利润承压，非经常性损益支撑（利空）</w:t>
      </w:r>
      <w:r>
        <w:rPr>
          <w:sz w:val="22"/>
          <w:szCs w:val="22"/>
        </w:rPr>
        <w:t xml:space="preserve">：半年报扣非归母净利润同比下降29.03%，非经常性损益约4.28亿元；公司称集采降价拖累制剂利润，创新药收入增加及和解收入推动利润增长。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2026-10-08 回购进展停滞（利空）</w:t>
      </w:r>
      <w:r>
        <w:rPr>
          <w:sz w:val="22"/>
          <w:szCs w:val="22"/>
        </w:rPr>
        <w:t xml:space="preserve">：截至9月30日累计回购约1,037万元，仅为5,000万元下限的约20.7%；回购股数自6月末未增加，执行进度偏慢。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2026-10-14 中期分红实施安排公布（中性）</w:t>
      </w:r>
      <w:r>
        <w:rPr>
          <w:sz w:val="22"/>
          <w:szCs w:val="22"/>
        </w:rPr>
        <w:t xml:space="preserve">：公司公布中期分红实施安排，股权登记日及除权除息、派息日定于10月下旬。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机构预测2026—2028年净利润增速为17.0%、20.0%、22.5%，若兑现可推动盈利修复。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2026H1经营现金流为归母净利润的2.08倍，资产负债率28.11%，财务承压程度有限。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2025年营收下降15.13%、归母净利润下降42.03%，毛利率由2024年51.69%降至47.8%。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2026H1扣非净利润下降29.03%，Q2扣非仍降24.49%，主营盈利尚未随归母利润回升。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应收账款增加而收入下滑→回款变慢会占用营运资金，并可能增加减值、压低利润。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川宁生物约15.7亿股以上限售股拟于2026年12月下旬解禁→若股东减持，股份供给增加可能压制估值。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创新药商业化或研发进度不及预期→研发合作与产品收入难以补足传统制剂下滑，盈利预测兑现承压。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原辅料价格波动→公司定价权有限，成本上升可能进一步挤压制剂及中间体毛利。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扣非净利润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2026H1同比下降29.03%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三季报扣非降幅明显收窄，后续转为同比增长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三季报扣非继续大幅下降，降幅未收窄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收入与毛利率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2026H1营收降2.70%，毛利率47.57%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营收恢复同比增长，毛利率回升并持续高于47.57%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营收继续同比下降，毛利率低于47.57%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2025年3.91次；2026H1年化3.74次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周转次数回升至3.91次以上且应收增速低于营收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周转次数继续低于3.74次或应收继续增长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回购执行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截至2026年9月底累计约1,037万元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2027年1月5日期限前达到5,000万元下限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未达下限且未公告延期或变更方案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⚠️风险提示：以下为基于当前技术与资金面的主观情景权重（非统计概率），不构成投资建议。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收盘站上MA5、MA10及MA20，MACD柱值转正，短线动能改善；但42.5~42.7元附近有布林上轨、近期高点及MA60压力。10月下旬除权可能带来名义价格机械调整。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MA5/MA10/MA20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38.72 / MA10 39.07 / MA20 39.87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收盘价略高于短中期均线簇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MA60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MA60 42.73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上方中期均线构成压力参考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-0.828 / DEA -0.889 / 柱 0.122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柱值转正，短线动能边际改善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56.4 / RSI14 48.7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短线偏强，尚未进入明显超买区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布林带上轨/中轨/下轨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42.51 / 中轨 39.87 / 下轨 37.23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收盘位于中轨上方，接近上轨压力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42.5~42.7元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对应布林上轨、近20日高点及MA60；有效站稳后压力区有望转为支撑。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39.0~39.9元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对应MA10、MA20及布林中轨；跌破后关注下方强支撑区。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36.8~37.3元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对应近20日低点及布林下轨；有效跌破将打开向52周低点附近回落空间。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以2026-10-16价格39.95元为基准，用近300个交易日的收益分布（按当前指数加权日波动率约3.1%缩放，保留这只股票自身的大涨大跌频率）推算未来5个交易日的收盘价范围：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37.34～42.91元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-6.5%～+7.4%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35.56～47.76元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-11.0%～+19.5%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：39.0~42.7元；若未有效跌破第一支撑、且未放量站上压力区，关注区间整理。按历史波动率测算，一周后收盘落在该区间的概率约45%。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：36.8~39.0元；若收盘有效跌破39.0元且成交放大，关注强支撑测试。按历史波动率测算，一周后收盘落在该区间的概率约25%。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：42.5~45.0元；若放量站稳42.7元，且板块同步走强，关注上方空间。按历史波动率测算，一周后收盘落在该区间的概率约15%。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成交额约4.74亿~10.34亿元、换手率0.97%~1.98%；10月16日成交额10.51亿元、换手率1.98%。截至2026-06-30，前十大流通股东合计占29.02%，名单中有多只公募基金及一只私募，亦有个人和国资股东，未见社保或QFII列名；披露存在滞后，结构可能已变。当前成交活跃度尚可，股东集中度意味着部分流通筹码相对集中。</w:t>
      </w:r>
    </w:p>
    <w:p>
      <w:pPr>
        <w:spacing w:after="160" w:line="300"/>
      </w:pPr>
      <w:r>
        <w:rPr>
          <w:sz w:val="22"/>
          <w:szCs w:val="22"/>
        </w:rPr>
        <w:t xml:space="preserve">若成交额连续两日高于10亿元且收盘站上42.6元，可视为量价突破确认。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-16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科伦药业(002422)_公司公告_科伦药业：2025年年度报告新浪财经_新浪网 — https://money.finance.sina.com.cn/corp/view/vCB_AllBulletinDetail.php?id=12060437&amp;stockid=002422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科伦药业(002422)_公司公告_科伦药业：2025年年度报告摘要新浪财经_新浪网 — https://vip.stock.finance.sina.com.cn/corp/view/vCB_AllBulletinDetail.php?id=12060418&amp;stockid=002422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四川科伦药业股份有限公司 — https://www.lhratings.com/reports/B026831-P82626-2025.pdf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四川科伦药业股份有限公司2024年年度报告全文 — https://www.cnpharm.com/upload/resources/file/2025/04/25/172333.pdf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科伦药业(002422)_公司公告_科伦药业：2022年年度报告新浪财经_新浪网 — https://money.finance.sina.com.cn/corp/view/vCB_AllBulletinDetail.php?id=8984344&amp;stockid=002422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科伦药业(002422)_公司公告_科伦药业：2023年年度报告新浪财经_新浪网 — https://money.finance.sina.com.cn/corp/view/vCB_AllBulletinDetail.php?id=10063916&amp;stockid=002422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华润双鹤(600062)_公司公告_华润双鹤：2025年年度报告新浪财经_新浪网 — https://money.finance.sina.com.cn/corp/view/vCB_AllBulletinDetail.php?id=12004337&amp;stockid=600062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华仁药业股份有限公司 2025 年年度报告全文 — https://disc.static.szse.cn/disc/disk03/finalpage/2026-04-24/d5029c45-36d3-460b-b3be-259a90721d6c.PDF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2026年半年度报告 — https://static.cninfo.com.cn/finalpage/2026-08-27/1225512872.PDF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2025年年度报告 — https://static.cninfo.com.cn/finalpage/2026-04-03/1225077697.PDF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2024年年度报告 — https://static.cninfo.com.cn/finalpage/2025-04-24/1223239994.PDF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2023年年度报告 — https://static.cninfo.com.cn/finalpage/2024-04-25/1219802169.PDF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腾讯财经行情（2026-10-16） — https://gu.qq.com/sz002422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https://emweb.securities.eastmoney.com/pc_hsf10/pages/index.html?type=web&amp;code=SZ002422#/cwfx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static.cninfo.com.cn（公告PDF） — https://static.cninfo.com.cn/finalpage/2026-04-29/1225226523.PDF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科伦药业(002422)股票历史数据:历史行情,价格,走势图表_英为财情Investing.com — https://cn.investing.com/equities/kelun-pharm-a-historical-data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四川科伦药业股份有限公司关于回购公司股份进展的公告 — https://paper.cnstock.com/html/2026-10/09/content_2275333.htm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科伦药业：回购股份价格上限由34.53元/股调整为34.41元/股 — http://stock.10jqka.com.cn/20261013/c680646696.shtml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科伦药业：关于2026年度中期分红派息实施后调整回购股份价格上限的公告 — http://stock.10jqka.com.cn/20261013/c680653710.shtml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科伦药业:关于回购公司股份进展的公告 _ 科伦药业(002422) _ 公告正文 - 科伦药业:关于回购公司股份进展的公告 查看PDF原文 — https://data.eastmoney.com/notices/detail/002422/AN202610081830213611,JUU3JUE3JTkxJUU0JUJDJUE2JUU4JThEJUFGJUU0JUI4JTlB.html#1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科伦药业：累计回购股份数量为35万股 — https://m.nbd.com.cn/articles/2026-10-08/4598773.html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科伦药业(002422):回购公司股份进展 - 科伦药业(002422):回购公司股份进展 — https://vipwt1.cfi.net.cn/p20261008002163.html#1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科伦药业(002422):回购公司股份进展 — https://vipwt1.cfi.cn/p20261008002163.html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四川科伦药业股份有限公司 2026年度中期分红派息实施公告 — http://epaper.zqrb.cn/html/2026-10/14/content_1279362.htm?div=-1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https://data.eastmoney.com/zjlx/002422.html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https://emweb.securities.eastmoney.com/pc_hsf10/pages/index.html?type=web&amp;code=SZ002422#/gdyj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2026-10-16收盘，可能存在时效性差异，具体数据请以公司正式公告及权威数据终端为准。本报告仅为信息整理与研究参考，不构成任何投资建议，投资者应独立判断并自行承担投资风险。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2026-10-17T01:28:21.166Z</dcterms:created>
  <dcterms:modified xsi:type="dcterms:W3CDTF">2026-10-17T01:28:21.166Z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