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比亚迪股份有限公司 (002594)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行业：新能源汽车与汽车制造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报告日期：2026年10月2日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行情截至2026-09-30收盘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核心结论：二季度盈利转正修复，但半年利润仍降，需求回升尚待验证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收盘价（当日涨跌）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83.31元（+1.57%）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约7595.54亿元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25.81倍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3.17倍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77.24～112.44元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17.96亿元／0.62%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行情数据截至：2026-09-30收盘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半年业绩承压、二季度已转入修复</w:t>
      </w:r>
      <w:r>
        <w:rPr>
          <w:sz w:val="22"/>
          <w:szCs w:val="22"/>
        </w:rPr>
        <w:t xml:space="preserve">：2026年上半年归母净利润同比下降20.54%；第二季度单季归母净利润同比增长29.66%，扣非增长51.54%，修复信号尚未扭转累计下滑。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销量回升能否转化为利润是核心变量</w:t>
      </w:r>
      <w:r>
        <w:rPr>
          <w:sz w:val="22"/>
          <w:szCs w:val="22"/>
        </w:rPr>
        <w:t xml:space="preserve">：9月销量同比增长16.98%，但前三季度累计销量仍下降3.94%；2025年汽车业务毛利率20.49%，价格竞争下盈利改善仍需销量与毛利共同验证。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估值低于自身中位数，盈利兑现仍是前提</w:t>
      </w:r>
      <w:r>
        <w:rPr>
          <w:sz w:val="22"/>
          <w:szCs w:val="22"/>
        </w:rPr>
        <w:t xml:space="preserve">：9月30日收盘83.31元，PE-TTM 25.81倍、PB-MRQ 3.17倍；PE处近5.2年36%分位，低于30.44倍中位数。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：市场隐含每股收益年均增长约14%；一致预期EPS由2026年的4.38元升至2028年的6.81元，但现有数据未列一致预期增速，无法定量判断市场要求高于或低于机构预期。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：机构预测呈利润恢复路径，但2026年上半年收入下降7.13%、归母净利润下降20.54%；二季度单季转增且9月销量回升，说明修复已有信号，累计销量与盈利能否持续改善仍待三季报验证。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证据倾向：均衡；置信度：高（36家机构覆盖、行情与财报数字经程序核对）</w:t>
      </w:r>
    </w:p>
    <w:p>
      <w:pPr>
        <w:spacing w:after="160" w:line="300"/>
      </w:pPr>
      <w:r>
        <w:rPr>
          <w:sz w:val="22"/>
          <w:szCs w:val="22"/>
        </w:rPr>
        <w:t xml:space="preserve">二季度盈利和9月销量转暖，但半年利润及前三季度累计销量仍下降，修复持续性尚未确认。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向消费者及经销渠道销售新能源汽车和相关产品，并提供手机部件、组装及电池等产品，依靠规模制造与产品组合获取收入。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汽车、汽车相关产品及其他产品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80.68%（2025年）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20.49%（2025年）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5.06%（2025年同比）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收入主体；整车销量460.24万辆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手机部件、组装及其他产品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19.31%（2025年）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6.29%（2025年）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-2.74%（2025年同比）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规模较大，毛利率明显低于汽车业务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其他业务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约0.01%（2025年）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-26.04%（2025年同比）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收入占比很小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竞争优势强度：中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规模与纵向整合：2025年整车销量460.24万辆，自研自产电池、电机、电控及芯片等。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研发投入：2025年研发投入634.41亿元，占营收7.89%，同比增长17.13%。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2025年综合毛利率17.74%，高于长安汽车及上汽集团，但略低于长城汽车。</w:t>
      </w:r>
    </w:p>
    <w:p>
      <w:pPr>
        <w:spacing w:after="160" w:line="300"/>
      </w:pPr>
      <w:r>
        <w:rPr>
          <w:sz w:val="22"/>
          <w:szCs w:val="22"/>
        </w:rPr>
        <w:t xml:space="preserve">主要威胁：价格竞争与成本压力已压低汽车业务毛利率；垂直整合不代表全部关键部件自给，海外扩张还受关税、认证及本地化成本影响。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生产整车、电池、消费电子部件及光伏产品，相关投入包括电池材料、金属和电子元器件；年报未拆分各类采购成本。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2025年前五大供应商采购额占采购总额15.31%，第一大供应商占9.74%；供应商名称未公开。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产品通过直销与经销模式触达终端购车者；2025年直销收入占45.67%，经销占54.33%。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主要议价压力来自同类车型竞争、促销及渠道经营；不宜套用零部件供应商对整车厂的年降模式。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2025年年报披露前五大客户占销售额18.12%、第一大客户占12.53%；客户名称匿名，且仅有单年数据，无法判断集中度趋势。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2025年应收账款净额370.05亿元，占收入4.60%、约为归母净利润113.45%；年报应收类周转天数29天（2024年35天）。年末应付账款1867.42亿元，预收货款508.75亿元。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12.45%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1.41%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利润率处于五年序列低位，年度因素未拆分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15.50%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3.92%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收入扩张伴随利润率改善，贡献因素未拆分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18.58%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4.99%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毛利率继续上升，规模与结构影响未量化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19.44%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5.18%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毛利率继续提高，具体驱动未拆分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17.74%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4.06%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汽车成本增速高于收入，汽车及手机业务毛利率均降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比亚迪处于整车制造与核心部件纵向整合的中游环节，2025年汽车业务毛利率20.49%。利润改善更依赖核心部件规模化降本、整车产品结构与海外业务盈利兑现，以及缓解价格竞争带来的毛利压力。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新能源汽车与自主整车竞争仍聚焦产品、价格及规模。比亚迪2025年收入增长3.46%，但综合毛利率和归母净利润回落，规模扩张尚未完全抵消价格、成本及产品结构压力。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长城汽车（601633）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自主品牌整车为主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2025年营收2228.24亿元；毛利率18.04%；PE(TTM) 19.65倍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收入规模较小，毛利率略高；车型及品牌组合不同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长安汽车（000625）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自主整车及相关业务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2025年营收1640.00亿元；汽车业务毛利率15.54%；PE(TTM) 27.09倍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收入规模及汽车业务毛利率较低；PE日期不同，不宜同日比较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上汽集团（600104）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整车制造，含合资与自主业务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2025年营收6461.52亿元；综合毛利率10.09%；PE(TTM) 13.53倍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规模较大但综合毛利率较低，合资与自主业务结构不同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比亚迪2025年营收显著高于样本公司，综合毛利率高于长安和上汽、略低于长城；但2025年毛利率及归母净利率回落，单年横向差异不足以证明长期优势。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3448.15亿元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-7.13%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123.25亿元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-20.54%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-9.02%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18.85%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2026年第二季度（单季）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1945.90亿元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-3.15%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82.41亿元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+29.66%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+51.54%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18.89%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8039.65亿元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+3.46%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326.19亿元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-18.97%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-20.38%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17.7%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7771.02亿元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+29.02%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402.54亿元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+34.00%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+29.94%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19.44%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最新报告期为2026年上半年；第二季度单季数据按半年报减一季报计算。</w:t>
      </w:r>
    </w:p>
    <w:p>
      <w:pPr>
        <w:spacing w:after="160" w:line="300"/>
      </w:pPr>
      <w:r>
        <w:rPr>
          <w:sz w:val="22"/>
          <w:szCs w:val="22"/>
        </w:rPr>
        <w:t xml:space="preserve">上半年累计归母净利润仍下降，但扣非降幅较小；第二季度单季归母与扣非转增，毛利率同比改善，显示单季修复。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71.0%（2026年中报）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杠杆水平较高，较2025年末略升。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经营现金流/归母净利润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3.03倍（2026年上半年）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现金流同比增长而归母净利润下降。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15.83次年化（2026年上半年）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应收账款较年末增约35.5%，同期收入下降。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存货/总资产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20.18%（2026年中报）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存货较2025年末增约37.3%，高于同期收入变化。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4.86%（2026年上半年）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低于上年同期的7.43%。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25.81倍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近5.2年36%分位（中位数30.44倍）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中位数19.65倍（长城汽车19.65、长安汽车27.09、上汽集团13.53）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3.17倍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近5.2年0%分位（中位数5.71倍）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中位数0.93倍（长城汽车1.35、长安汽车0.93、上汽集团0.42）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0.98倍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近5.2年5%分位（中位数1.38倍）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中位数0.45倍（长城汽车0.51、长安汽车0.45、上汽集团0.19）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约0.43%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估值倍数由程序按2026-09-30收盘数据计算（滚动十二个月口径）；同行倍数按2026-09-30收盘数据同口径计算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市场隐含预期：以当前25.81倍市盈率计，若投资者要求年化8%的回报、10年后按15倍市盈率估值，每股收益需年均增长约14.0%（不计分红，偏保守），可与下方机构预测增速对照。</w:t>
      </w:r>
    </w:p>
    <w:p>
      <w:pPr>
        <w:spacing w:after="160" w:line="300"/>
      </w:pPr>
      <w:r>
        <w:rPr>
          <w:sz w:val="22"/>
          <w:szCs w:val="22"/>
        </w:rPr>
        <w:t xml:space="preserve">PE-TTM 25.81倍，处近5.2年36%分位、低于30.44倍中位数；PB-MRQ 3.17倍处0%分位，PS-TTM 0.98倍处5%分位。价格隐含EPS年均增长约14%；机构预测EPS逐年上升，但实际盈利修复仍需验证。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9038.64亿元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398.95亿元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+22.3%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4.38元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约1.03万亿元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516.58亿元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+29.5%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5.67元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约1.14万亿元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621.00亿元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+20.2%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6.81元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同花顺汇总，截至2026-09-30；净利润覆盖37/37/36家，预测区间分别为341.93—460.22、380.36—646.30、401.45—752.87亿元。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2家；均值117.04元，区间114.07—120元；最新中金公司9月10日，目标价120元。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中金公司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2026-09-10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目标价120元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国泰海通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2026-09-04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目标价114.07元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2026-10-30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披露2026年三季报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关注收入、利润及盈利能力是否随销量回升改善，累计销量同比下降是否收窄。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2026-11-27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2024年员工持股计划第二期锁定期届满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按计划条款推算约398,853股、占总股本约0.0044%；以公司届满公告确认实际解锁数，关注后续减持。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2026-10-01 9月销量回升，累计销量仍下降（中性）</w:t>
      </w:r>
      <w:r>
        <w:rPr>
          <w:sz w:val="22"/>
          <w:szCs w:val="22"/>
        </w:rPr>
        <w:t xml:space="preserve">：9月新能源汽车销量463,561辆，同比增长16.98%，高于前两月；前三季度累计销量3,131,576辆，同比下降3.94%。月度产销数据未经审计，销量回升尚不能代表盈利改善。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2026-08-29 半年报显示收入利润同比下滑（利空）</w:t>
      </w:r>
      <w:r>
        <w:rPr>
          <w:sz w:val="22"/>
          <w:szCs w:val="22"/>
        </w:rPr>
        <w:t xml:space="preserve">：半年报显示收入、利润同比下滑，经营现金流改善。后续需观察销量回升能否转化为收入与盈利改善。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纵向整合与研发支撑长期降本：2025年研发投入634.41亿元，同比增长17.13%。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汽车主业仍有盈利基础：2025年整车销量460.24万辆，汽车业务毛利率20.49%。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二季度扣非利润同比增长51.54%，单季毛利率升至18.89%，盈利修复已出现信号。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2025年收入增长3.46%，归母净利润却下降18.97%，规模扩张未能抵消利润率压力。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2025年综合毛利率由19.44%降至17.74%，汽车与手机业务毛利率均承压。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前三季度累计销量同比下降3.94%，9月反弹尚未证明需求趋势反转。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海外关税、认证及本地化成本上升→海外业务盈利兑现放慢，压低利润率与估值。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客户集中度风险：2025年第一大客户占销售额12.53%，若其采购变化可能影响收入与产能利用。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存货较2025年末增加约37.3%、占总资产20.18%→若销售不及预期，可能增加减值并拖累现金周转。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应收账款较年末增加约35.5%，同期收入下降→回款恶化可能推高减值损失并削弱现金质量。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三季报盈利修复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上半年归母净利同比-20.54%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三季度收入转增，利润增速维持正增长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收入、归母净利润同比继续下降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累计销量趋势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前三季度同比-3.94%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累计销量降幅持续收窄并转为正增长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累计降幅扩大，月度回升未能延续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汽车业务毛利率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2025年为20.49%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后续报告期毛利率企稳回升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毛利率继续下滑，价格竞争加剧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存货占总资产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2026年中报20.18%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占比回落且存货增幅低于收入改善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占比进一步上升并伴随收入疲弱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风险提示：以下情景权重是依据当前技术与资金面设置的主观启发式判断，并非统计概率；短线价格受消息及市场环境影响。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股价低于MA5、MA10及MA20，近20日下跌6.09%；MACD仍处负值但负柱收窄，且价格接近布林下轨。短线先看81.7~82.1元支撑能否守住，反弹需重新站回85.08元附近。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MA5/MA10/MA20/MA60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83.77 / MA10 84.39 / MA20 85.08 / MA60 89.06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收盘低于各均线，短中期仍偏弱。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MACD（DIF/DEA/柱）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-1.455 / DEA -1.374 / 柱 -0.161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仍在零轴下方，负柱较前日收窄。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RSI6/RSI14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40.7 / RSI14 40.2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动能偏弱，尚未进入明显超卖区。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布林带上轨/中轨/下轨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88.10 / 中轨 85.08 / 下轨 82.06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收盘靠近下轨，短线关注82元附近支撑。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近5/20个交易日涨跌幅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-3.78%/-6.09%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近期走势偏弱，反弹尚未扭转回落态势。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84.39~85.08元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对应MA10与MA20；突破并站稳后，进一步关注布林上轨及近期高点。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81.70~82.06元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对应近20日低点与布林下轨；失守后短线回落压力加大。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77.24~81.70元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覆盖近20日低点至52周低点；有效跌破77.24元将创52周新低。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以2026-09-30价格83.31元为基准，用近300个交易日的收益分布（按当前指数加权日波动率约1.5%缩放，保留这只股票自身的大涨大跌频率）推算未来5个交易日的收盘价范围：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80.57～85.47元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-3.3%～+2.6%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78.24～88.65元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-6.1%～+6.4%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震荡整理（相对权重较高，约四成）</w:t>
      </w:r>
      <w:r>
        <w:rPr>
          <w:sz w:val="22"/>
          <w:szCs w:val="22"/>
        </w:rPr>
        <w:t xml:space="preserve">：81.70~85.08元；守住第一支撑但未能有效站上MA20，延续区间波动。按历史波动率测算，一周后收盘落在该区间的概率约50%。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偏弱下行（权重中等，约四成）</w:t>
      </w:r>
      <w:r>
        <w:rPr>
          <w:sz w:val="22"/>
          <w:szCs w:val="22"/>
        </w:rPr>
        <w:t xml:space="preserve">：77.24~81.70元；若有效跌破81.70元且成交额放大，关注52周低点支撑。按历史波动率测算，一周后收盘落在该区间的概率约30%。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：85.08~89.00元；需放量站回MA20，并进一步突破布林上轨及近期高点。按历史波动率测算，一周后收盘落在该区间的概率约20%。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截至2026-09-30，近10个交易日日成交额约14.82亿~29.04亿元、换手率约0.50%~0.97%，最新为17.96亿元、0.62%。截至2026-06-30，前十大流通股东合计持有71.71%；其中全国社保基金持股0.72%，名单未列公募基金或QFII，披露存在滞后，结构可能已变化。成交额较大但换手率不高，交易流动性有一定规模，股东集中度仍需留意。</w:t>
      </w:r>
    </w:p>
    <w:p>
      <w:pPr>
        <w:spacing w:after="160" w:line="300"/>
      </w:pPr>
      <w:r>
        <w:rPr>
          <w:sz w:val="22"/>
          <w:szCs w:val="22"/>
        </w:rPr>
        <w:t xml:space="preserve">若日成交额连续两日超过29.04亿元且股价站回85.08元，可视为放量突破的确认信号。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-09-30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比亚迪股份有限公司 2025 年年度报告全文 — https://static.cninfo.com.cn/finalpage/2026-03-27/1225046995.PDF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投资者关系 — https://www.bydglobal.com/cn/investor-relations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长城汽车股份有限公司2025年年度报告 — https://static.cninfo.com.cn/finalpage/2026-03-28/1225047452.PDF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公司公告_长安汽车：2025年年度报告新浪财经_新浪网 — https://vip.stock.finance.sina.com.cn/corp/view/vCB_AllBulletinDetail.php?id=12078507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上汽集团(600104)_公司公告_上汽集团：2025年年度报告新浪财经_新浪网 — https://money.finance.sina.com.cn/corp/view/vCB_AllBulletinDetail.php?id=12055318&amp;stockid=600104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「汽车整车」类股票数据一览表 - 行业数据 - 准上市 — https://www.zhunshangshi.com/industry/60.html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比亚迪股份有限公司2026年半年度报告全文 — https://disc.static.szse.cn/disc/disk03/finalpage/2026-08-29/56e933c9-717e-42bd-8c21-3a0a11b8d2d0.PDF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static.cninfo.com.cn（公告PDF） — https://static.cninfo.com.cn/finalpage/2026-08-29/1225531835.PDF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比亚迪(002594)_公司公告_比亚迪：2026年一季度报告新浪财经_新浪网 — https://money.finance.sina.com.cn/corp/view/vCB_AllBulletinDetail.php?id=12252088&amp;stockid=002594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比亚迪(002594)_公司公告_比亚迪：2025年年度报告摘要新浪财经_新浪网 — https://money.finance.sina.com.cn/corp/view/vCB_AllBulletinDetail.php?id=12033342&amp;stockid=002594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F10 - 汽车整车板块 - 宽度指数|Sector Market Breadth Index — https://f10.org/sector/auto_vehicles/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比亚迪(002594)_公司公告_比亚迪：2025年度利润分配实施公告新浪财经_新浪网 — https://money.finance.sina.com.cn/corp/view/vCB_AllBulletinDetail.php?id=12459819&amp;stockid=002594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比亚迪(002594) 盈利预测_F10_同花顺金融服务网 — https://basic.10jqka.com.cn/144/002594/worth.html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比亚迪(002594) 盈利预测_F10_同花顺金融服务网 — https://basic.10jqka.com.cn/002594/worth.html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比亚迪:2026年半年度报告摘要 _ 比亚迪(002594) _ 公告正文 — https://data.eastmoney.com/notices/detail/002594/AN202608280006758528.html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比亚迪(002594)_公司公告_比亚迪：2026年7月产销快报新浪财经_新浪网 — https://money.finance.sina.com.cn/corp/view/vCB_AllBulletinDetail.php?id=12473718&amp;stockid=002594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比亚迪(002594)_公司公告_比亚迪：2026年8月产销快报新浪财经_新浪网 — https://money.finance.sina.com.cn/corp/view/vCB_AllBulletinDetail.php?id=12579555&amp;stockid=002594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Listed Company Information Title Search — https://www1.hkexnews.hk/search/titlesearch.xhtml?category=0&amp;market=SEHK&amp;stockId=2696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BYD — https://static.cninfo.com.cn/finalpage/2026-09-30/1225588807.PDF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static.cninfo.com.cn（公告PDF） — https://static.cninfo.com.cn/finalpage/2024-11-06/1221638070.PDF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https://data.eastmoney.com/zjlx/002594.html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https://emweb.securities.eastmoney.com/pc_hsf10/pages/index.html?type=web&amp;code=SZ002594#/gdyj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2026-09-30收盘，可能存在时效性差异，具体数据请以公司正式公告及权威数据终端为准。本报告仅为信息整理与研究参考，不构成任何投资建议，投资者应独立判断并自行承担投资风险。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2026-10-01T18:30:01.836Z</dcterms:created>
  <dcterms:modified xsi:type="dcterms:W3CDTF">2026-10-01T18:30:01.837Z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