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浙江世纪华通集团股份有限公司 (002602)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行业：互联网游戏/数字科技</w:t>
      </w:r>
    </w:p>
    <w:p>
      <w:pPr>
        <w:jc w:val="center"/>
      </w:pPr>
      <w:r>
        <w:rPr>
          <w:color w:val="595959"/>
          <w:sz w:val="22"/>
          <w:szCs w:val="22"/>
        </w:rPr>
        <w:t xml:space="preserve">报告日期：2026年9月13日</w:t>
      </w:r>
    </w:p>
    <w:p>
      <w:pPr>
        <w:jc w:val="center"/>
      </w:pPr>
      <w:r>
        <w:rPr>
          <w:color w:val="595959"/>
          <w:sz w:val="20"/>
          <w:szCs w:val="20"/>
        </w:rPr>
        <w:t xml:space="preserve">截至2026年9月11日收盘。证券代码002602，证券简称世纪华通。</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世纪华通当前最具决策意义的事实是：公司已基本完成由汽车零部件向互联网游戏的业务重心切换，2025年游戏收入362.37亿元、占营业收入95.62%，外销收入222.19亿元、占比58.63%，并在2026年上半年继续实现营收221.17亿元、同比增长28.53%，归母净利润45.03亿元、同比增长69.51%。Whiteout Survival、Kingshot、Tasty Travels等产品矩阵及全球化发行运营能力，是当前业绩增长的核心驱动。</w:t>
      </w:r>
    </w:p>
    <w:p>
      <w:pPr>
        <w:spacing w:after="160" w:line="300"/>
      </w:pPr>
      <w:r>
        <w:rPr>
          <w:sz w:val="22"/>
          <w:szCs w:val="22"/>
        </w:rPr>
        <w:t xml:space="preserve">盈利质量和利润弹性均有明显改善。2025年公司实现营收378.98亿元、归母净利润56.05亿元，分别同比增长67.55%和362.02%，整体毛利率提升至70.02%；2026年上半年净利率约20.4%，扣非归母净利润同比增长66.40%。游戏业务的高毛利和快速回款特征较为突出，但销售费用主要受买量支出推动，2025年达到145.12亿元、费用率38.29%，利润仍依赖爆款产品生命周期和投放效率。</w:t>
      </w:r>
    </w:p>
    <w:p>
      <w:pPr>
        <w:spacing w:after="160" w:line="300"/>
      </w:pPr>
      <w:r>
        <w:rPr>
          <w:sz w:val="22"/>
          <w:szCs w:val="22"/>
        </w:rPr>
        <w:t xml:space="preserve">公司业务结构仍存在明显分化：游戏板块贡献绝大部分收入和利润，汽车零部件收入占比约4.28%、毛利率约12%，人工智能云数据收入占比仅0.09%，2026年上半年云数据业务毛利率约8.8%至9.96%，短期尚不足以改变公司整体盈利格局。2025年末商誉118.37亿元，占总资产约26.6%、占归母净资产约38.6%，资产质量和并购整合效果仍需持续观察。</w:t>
      </w:r>
    </w:p>
    <w:p>
      <w:pPr>
        <w:spacing w:after="160" w:line="300"/>
      </w:pPr>
      <w:r>
        <w:rPr>
          <w:sz w:val="22"/>
          <w:szCs w:val="22"/>
        </w:rPr>
        <w:t xml:space="preserve">截至2026年9月11日，公司收盘价15.56元，对应市盈率约15.39倍，技术面处于快速上涨后的高位震荡或回撤确认阶段；收盘价略低于MA5、MA10和MA20，但仍高于MA50、MA100和MA200，MACD为正、RSI处于中性区间。机构对业绩延续性整体仍偏积极，但目标价已出现下调且预测分歧较大，市场定价仍会受到产品流水、买量成本和风险偏好变化影响。</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002602.SZ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世纪华通（2025-11-12开市起由“ST华通”变更而来，代码不变）</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2011年7月于深交所上市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2005年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浙江省绍兴市上虞区曹娥街道越爱路66号5幢</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上海市浦东新区博云路22号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董事长/法定代表人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董事长王佶；法定代表人/公司负责人谢斐（2025年报）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审计机构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大信会计师事务所（特殊普通合伙）</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行业登记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软件和信息技术服务业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招商证券研报（2025-11-12，单来源未交叉核实）称董事长王佶为实际控制人（合计持股14.89%），腾讯旗下林芝腾讯为第二大股东（持股10%）；建议以定期报告“前十名股东”章节复核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经营范围备注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营业执照/经营范围文字至今仍以“汽车配件、摩托车配件、精密金属模具制造…”等旧表述开头，属历史沿革残留，不代表当前主业，公司实际经营已以游戏为核心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互联网游戏（2025年软件服务业收入362.37亿元，占比95.62%，同比+72.84%；出海主力为点点互动/Century Games，国内IP基本盘为盛趣游戏，核心产品包括Whiteout Survival《无尽冬日》、《Kingshot》、《Tasty Travels: Merge Game》及传奇IP系列等）</w:t>
      </w:r>
    </w:p>
    <w:p>
      <w:pPr>
        <w:pStyle w:val="ListParagraph"/>
        <w:numPr>
          <w:ilvl w:val="0"/>
          <w:numId w:val="2"/>
        </w:numPr>
        <w:spacing w:after="80" w:line="280"/>
      </w:pPr>
      <w:r>
        <w:rPr>
          <w:sz w:val="22"/>
          <w:szCs w:val="22"/>
        </w:rPr>
        <w:t xml:space="preserve">人工智能云数据（2025年收入0.347亿元，占比0.09%，同比+96.44%；IDC/算力项目位于长三角与粤港澳大湾区）</w:t>
      </w:r>
    </w:p>
    <w:p>
      <w:pPr>
        <w:pStyle w:val="ListParagraph"/>
        <w:numPr>
          <w:ilvl w:val="0"/>
          <w:numId w:val="2"/>
        </w:numPr>
        <w:spacing w:after="80" w:line="280"/>
      </w:pPr>
      <w:r>
        <w:rPr>
          <w:sz w:val="22"/>
          <w:szCs w:val="22"/>
        </w:rPr>
        <w:t xml:space="preserve">汽车零部件制造（2025年分行业口径收入16.23亿元，占比4.28%，同比-0.38%；为Tier-2供应商，客户涵盖上汽大众、上汽通用、一汽集团、东风集团、广州本田及新能源车企等）</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主业已由汽车零部件转向以互联网游戏为核心的三大板块（互联网游戏、人工智能云数据、汽车零部件制造）。游戏板块收入占比超95%、外销占比58.63%（2025年）且首次成为第一大收入来源；产业链地位的核心矛盾在于上游买量成本刚性与下游渠道分成刚性并存，但公司凭借爆款游戏仍能留存高毛利并快速回款。以下依据研究纪要所载数据整理，所有数字均标注来源口径。</w:t>
      </w:r>
    </w:p>
    <w:p>
      <w:pPr>
        <w:pStyle w:val="ListParagraph"/>
        <w:numPr>
          <w:ilvl w:val="0"/>
          <w:numId w:val="2"/>
        </w:numPr>
        <w:spacing w:after="80" w:line="280"/>
      </w:pPr>
      <w:r>
        <w:rPr>
          <w:sz w:val="22"/>
          <w:szCs w:val="22"/>
        </w:rPr>
        <w:t xml:space="preserve">最大成本项是“流量/买量”而非原材料。公司核心模式被券商概括为“休闲轻量玩法低成本买量导入→SLG深度付费承接→长线运营”（国投证券研报），出海买量在Meta、Google、TikTok/字节、腾讯广告等平台投放。对应报表科目为销售费用：2025年145.12亿元、费用率38.29%（较2024年34.72%上升，主要系市场推广费）；2026Q2销售费用环比降至约45亿元、费用率40.6%（长江证券）。这意味着公司在流量采购端基本是价格接受者，买量成本上行直接压缩利润（券商风险提示明确列“买量成本激增”）。</w:t>
      </w:r>
    </w:p>
    <w:p>
      <w:pPr>
        <w:pStyle w:val="ListParagraph"/>
        <w:numPr>
          <w:ilvl w:val="0"/>
          <w:numId w:val="2"/>
        </w:numPr>
        <w:spacing w:after="80" w:line="280"/>
      </w:pPr>
      <w:r>
        <w:rPr>
          <w:sz w:val="22"/>
          <w:szCs w:val="22"/>
        </w:rPr>
        <w:t xml:space="preserve">渠道/平台分成：苹果App Store、Google Play、国内安卓商店、微信小游戏、Steam等按流水抽成（行业惯例约30%），构成游戏业务收入确认前的“净额/总额”扣减项与成本项，属行业性议价弱势环节（非公司独有）。</w:t>
      </w:r>
    </w:p>
    <w:p>
      <w:pPr>
        <w:pStyle w:val="ListParagraph"/>
        <w:numPr>
          <w:ilvl w:val="0"/>
          <w:numId w:val="2"/>
        </w:numPr>
        <w:spacing w:after="80" w:line="280"/>
      </w:pPr>
      <w:r>
        <w:rPr>
          <w:sz w:val="22"/>
          <w:szCs w:val="22"/>
        </w:rPr>
        <w:t xml:space="preserve">IP授权费：传奇IP向ChuanQi IP Co., Ltd.支付1000亿韩元/年（约5.48亿元/年，2023年协议）；另代理《最终幻想14》《冒险岛》《永恒之塔》等需向外部厂商支付授权/分成。来源：财联社、年报。</w:t>
      </w:r>
    </w:p>
    <w:p>
      <w:pPr>
        <w:pStyle w:val="ListParagraph"/>
        <w:numPr>
          <w:ilvl w:val="0"/>
          <w:numId w:val="2"/>
        </w:numPr>
        <w:spacing w:after="80" w:line="280"/>
      </w:pPr>
      <w:r>
        <w:rPr>
          <w:sz w:val="22"/>
          <w:szCs w:val="22"/>
        </w:rPr>
        <w:t xml:space="preserve">人力成本：研发人员2630人、研发投入23.40亿元（2025年，+39.27%），研发费用率6.18%。AI工具用于美术提效（中泰证券称盛趣游戏美术创作效率提升60%-80%，单来源未交叉核实）。</w:t>
      </w:r>
    </w:p>
    <w:p>
      <w:pPr>
        <w:pStyle w:val="ListParagraph"/>
        <w:numPr>
          <w:ilvl w:val="0"/>
          <w:numId w:val="2"/>
        </w:numPr>
        <w:spacing w:after="80" w:line="280"/>
      </w:pPr>
      <w:r>
        <w:rPr>
          <w:sz w:val="22"/>
          <w:szCs w:val="22"/>
        </w:rPr>
        <w:t xml:space="preserve">服务器/带宽/云：自建+与腾讯云、华为云合作（年报：人工智能云数据业务“深化与腾讯云、华为云等国内云计算巨头业务合作”）。</w:t>
      </w:r>
    </w:p>
    <w:p>
      <w:pPr>
        <w:pStyle w:val="ListParagraph"/>
        <w:numPr>
          <w:ilvl w:val="0"/>
          <w:numId w:val="2"/>
        </w:numPr>
        <w:spacing w:after="80" w:line="280"/>
      </w:pPr>
      <w:r>
        <w:rPr>
          <w:sz w:val="22"/>
          <w:szCs w:val="22"/>
        </w:rPr>
        <w:t xml:space="preserve">汽车零部件板块上游：塑料粒子、金属制品、模具钢材等，公司为Tier-2供应商，对上游大宗亦为价格接受者（经营范围含“塑料粒子、金属制品批发”，与业务描述相符）。</w:t>
      </w:r>
    </w:p>
    <w:p>
      <w:pPr>
        <w:pStyle w:val="ListParagraph"/>
        <w:numPr>
          <w:ilvl w:val="0"/>
          <w:numId w:val="2"/>
        </w:numPr>
        <w:spacing w:after="80" w:line="280"/>
      </w:pPr>
      <w:r>
        <w:rPr>
          <w:sz w:val="22"/>
          <w:szCs w:val="22"/>
        </w:rPr>
        <w:t xml:space="preserve">未获取项：公司未在检索到的摘要中披露供应商集中度（前五大供应商占比），需查年报“主要供应商”章节。</w:t>
      </w:r>
    </w:p>
    <w:p>
      <w:pPr>
        <w:pStyle w:val="ListParagraph"/>
        <w:numPr>
          <w:ilvl w:val="0"/>
          <w:numId w:val="2"/>
        </w:numPr>
        <w:spacing w:after="80" w:line="280"/>
      </w:pPr>
      <w:r>
        <w:rPr>
          <w:sz w:val="22"/>
          <w:szCs w:val="22"/>
        </w:rPr>
        <w:t xml:space="preserve">游戏业务：终端为C端玩家，但实质“客户”是分发渠道/平台（Apple、Google、微信小游戏平台、安卓商店、Steam），因此客户集中度天然很高。未检索到002602年报披露的“前五名客户合计销售占比”具体数字，此项标为未获取，需以最新年报为准，不要引用未经核实的百分比。</w:t>
      </w:r>
    </w:p>
    <w:p>
      <w:pPr>
        <w:pStyle w:val="ListParagraph"/>
        <w:numPr>
          <w:ilvl w:val="0"/>
          <w:numId w:val="2"/>
        </w:numPr>
        <w:spacing w:after="80" w:line="280"/>
      </w:pPr>
      <w:r>
        <w:rPr>
          <w:sz w:val="22"/>
          <w:szCs w:val="22"/>
        </w:rPr>
        <w:t xml:space="preserve">汽车零部件业务：二级供应商，客户为上汽大众、上汽通用、一汽集团、东风集团、广州本田（定点配套A级供应商），以及德国马勒集团、法国法雷奥集团、美国Vista-Pro；新能源客户包括比亚迪、问界、长安、小鹏、蔚来、大众、通用、吉利及北美某新能源车企。来源：东方财富F10核心题材。该业务结构性面对整车厂“年降”压力，毛利率仅约12%（2025年2026H1汽车零部件毛利率12.06%），与游戏业务形成鲜明反差。</w:t>
      </w:r>
    </w:p>
    <w:p>
      <w:pPr>
        <w:pStyle w:val="ListParagraph"/>
        <w:numPr>
          <w:ilvl w:val="0"/>
          <w:numId w:val="2"/>
        </w:numPr>
        <w:spacing w:after="80" w:line="280"/>
      </w:pPr>
      <w:r>
        <w:rPr>
          <w:sz w:val="22"/>
          <w:szCs w:val="22"/>
        </w:rPr>
        <w:t xml:space="preserve">行业议价动态判断：游戏出海以SLG/休闲为主，收入由玩家付费意愿+平台分成规则决定，公司对渠道有一定依赖但凭借爆款具备相对议价改善空间；汽配板块则是典型的Tier-2受整车厂年降压制的薄利业务。</w:t>
      </w:r>
    </w:p>
    <w:p>
      <w:pPr>
        <w:pStyle w:val="ListParagraph"/>
        <w:numPr>
          <w:ilvl w:val="0"/>
          <w:numId w:val="2"/>
        </w:numPr>
        <w:spacing w:after="80" w:line="280"/>
      </w:pPr>
      <w:r>
        <w:rPr>
          <w:sz w:val="22"/>
          <w:szCs w:val="22"/>
        </w:rPr>
        <w:t xml:space="preserve">应收账款：2025年末39.63亿元（2024年末33.95亿元），应收账款/营业收入=10.5%（2025年）vs 15.0%（2024年）——营收增67.55%而应收仅增16.7%，说明游戏收入经平台结算、回款快，基本无大额账期占用。应收票据：2025年末0.85亿元，期初0.9995亿元；合同资产0.19亿元——规模很小。合同负债（游戏公司预收充值/递延收入）：2025年末12.96亿元、2024年末13.38亿元、2023年末10.58亿元，相对378.98亿元年营收仅3.4%，说明公司大部分收入即时确认、不靠大额预收沉淀。现金流质量：2025年经营现金流85.64亿元/归母净利56.05亿元≈1.53倍；2024年50.46亿元/12.13亿元≈4.2倍，回款质量优。商誉（风险敞口，非营运资金但影响资产质量）：2025年末118.37亿元，2024年末120.22亿元、2023年末114.88亿元，占总资产444.29亿元的约26.6%，占归母净资产306.66亿元的约38.6%；券商风险提示中明确列“商誉减值风险”。结论：产业链现金流向公司倾斜（先收钱/快收钱、应收占比低、经营现金流显著高于净利润），与“上游买量成本刚性、下游渠道分成刚性”的利润结构并不矛盾——公司在分成后仍能留存高毛利并把现金及时收回，而非靠赊销换收入。来源：2025年年度审计报告、2025年年报、stockstar财报页、东吴证券预测表。</w:t>
      </w:r>
    </w:p>
    <w:p>
      <w:pPr>
        <w:pStyle w:val="ListParagraph"/>
        <w:numPr>
          <w:ilvl w:val="0"/>
          <w:numId w:val="2"/>
        </w:numPr>
        <w:spacing w:after="80" w:line="280"/>
      </w:pPr>
      <w:r>
        <w:rPr>
          <w:sz w:val="22"/>
          <w:szCs w:val="22"/>
        </w:rPr>
        <w:t xml:space="preserve">下游客户集中度：游戏业务实质“客户”为分发渠道/平台，集中度天然很高，但公司年报披露的“前五名客户合计销售占比”具体数字在本次检索中未获取，需以最新年报为准，勿引用未经核实的百分比。上游供应商集中度：公司未在检索到的摘要中披露前五大供应商占比，需查年报“主要供应商”章节。此外，传奇IP授权费来自单一交易对手ChuanQi IP Co., Ltd.（1000亿韩元/年，约5.48亿元/年，2023年协议），属重要单一对手方依赖。注：以上集中度信息均未能交叉核实，具体以最新年报为准。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未获取（研究纪要未披露2023年整体毛利率）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净利率约3.9%（按营收132.85亿元、归母5.24亿元估算，纪要未直接给出）</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整体盈利很弱，营收132.85亿元、归母仅5.24亿元、扣非4.21亿元，加权ROE 2.19%。原因：当时爆款尚未放量、盛趣/点点整合期、传奇IP纠纷未落定、商誉减值与减值相关拖累（该年扣非仅4.21亿元）。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约65.15%（据中泰证券2025年前三季度毛利率69.85%、较2024年前三季度提升4.7pp反推，非年报直接口径）</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约5.36%（招商证券）</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营收226.20亿元（+70.27%）、归母12.13亿元、扣非16.43亿元（+290.20%）。原因：点点互动《Whiteout Survival》/《无尽冬日》爆发带动移动游戏收入+88%级别增长，但当年买量投放前置、销售费用高企，利润弹性尚未完全释放。</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整体70.02%；软件服务业72.58%（+2.59pp）；移动端游戏73.09%（+2.37pp）；外销71.64%（+1.08pp）</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14.79%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收378.98亿元（+67.55%）、归母56.05亿元（+362.02%）、扣非56.38亿元（+243.12%）。原因：爆款进入长生命周期、运营杠杆释放；同时销售费用率升至38.29%（买量仍是最大成本），但收入增速快于成本增速（券商称“连续三年毛利率环比改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软件服务业74.89%（+2.64pp）；外销73.82%（+2.84pp）；2026Q2整体毛利率73.3%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2026Q2净利率22.3%（长江证券称“创阶段性新高”）</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营收221.17亿元（+28.53%）、归母45.03亿元（+69.51%）、扣非43.03亿元（+66.40%）。原因：爆款矩阵（Whiteout Survival/Kingshot/Tasty Travels）+Q2买量投放优化。（纪要原文此处被截断，Q2买量投放优化细节未完整呈现）</w:t>
            </w:r>
          </w:p>
        </w:tc>
      </w:tr>
    </w:tbl>
    <w:p>
      <w:pPr>
        <w:spacing w:before="200"/>
      </w:pPr>
    </w:p>
    <w:p>
      <w:pPr>
        <w:spacing w:after="160" w:line="300"/>
      </w:pPr>
      <w:r>
        <w:rPr>
          <w:sz w:val="22"/>
          <w:szCs w:val="22"/>
        </w:rPr>
        <w:t xml:space="preserve">公司处于微笑曲线中游偏下游的“研发+发行运营”位置——不是上游资源型高毛利，也不是纯下游品牌型，而是以游戏内容研发与全球发行运营为核心，靠爆款IP和长线运营赚取高毛利（2025年整体毛利率70.02%、2026Q2达73.3%），汽车零部件（毛利率约12%）与AI云数据（2026H1毛利率9.96%）为低毛利辅助业务。进一步利润率提升的真实驱动为：爆款矩阵延续与产品结构升级（移动端游戏毛利率73.09%持续上行）、买量投放效率优化（2026Q2销售费用率环比下降）、运营杠杆释放，而非“行业竞争激烈”的泛化表述；需警惕的风险是买量成本上行与商誉减值（2025年末商誉118.37亿元）。</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221.17亿元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+28.53%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45.03亿元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+69.51%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111.07亿元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+22.56%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24.75亿元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+89.47%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110.10亿元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+35.19%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20.27亿元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+50.18%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378.98亿元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+67.55%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56.05亿元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+362.02%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226.20亿元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+70.27%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12.13亿元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+131.51%</w:t>
            </w:r>
          </w:p>
        </w:tc>
      </w:tr>
    </w:tbl>
    <w:p>
      <w:pPr>
        <w:spacing w:after="200"/>
      </w:pPr>
      <w:r>
        <w:rPr>
          <w:i/>
          <w:iCs/>
          <w:color w:val="595959"/>
          <w:sz w:val="18"/>
          <w:szCs w:val="18"/>
        </w:rPr>
        <w:t xml:space="preserve">上述数据均来自公司官方披露并多源交叉核实：2026年半年报于2026-08-27晚披露，2026年一季报于2026-04披露，2025年报于2026-04-29披露，2024年报为公司2024年报摘要。补充口径：2026H1扣非归母净利润43.03亿元，同比+66.40%；2026Q2扣非23.25亿元，同比+87.54%、环比+22.10%；2026Q1扣非19.8亿元，同比+46.9%；2025年扣非归母净利56.4亿元，同比+243%；2024年扣非16.43亿元，同比+290.20%。2026H1首次实施中期分红，拟10派0.8元（0.08元/股，按总股本约73.71亿股测算约5.9亿元），连续13个季度营收同比正增长。2025年经营净现金流约62.78亿元为前三季度口径；华金证券研报称2025前三季营收272.23亿元（+75.31%）、归母净利43.57亿元（+141.65%）、毛利率69.85%（+4.71pct），可反推全年增速合理。TTM（截至2026-06-30）营收428.08亿元、归母净利74.52亿元，与stockanalysis.com的TTM Revenue 42,808百万、Net Income 7,452百万一致。派生净利率：2026H1约20.4%、2025全年约14.8%、2024全年约5.4%。需标注不确定性：东方财富“业绩报表”页“利润趋势”分季度表存在列错位（如2025列Q4标-5.90亿元与实际2025Q4约12.5亿元不符），该分季度表不可单独采信，季度数据以公司半年报/公告为准。</w:t>
      </w:r>
    </w:p>
    <w:p>
      <w:pPr>
        <w:spacing w:after="160" w:line="300"/>
      </w:pPr>
      <w:r>
        <w:rPr>
          <w:sz w:val="22"/>
          <w:szCs w:val="22"/>
        </w:rPr>
        <w:t xml:space="preserve">2026H1营收/净利延续高增（营收+28.53%、归母净利+69.51%），利润率显著改善（净利率由2024全年约5.4%提升至2026H1约20.4%），经营现金流健康；2026Q1营收创上市以来单季新高。2025年归母净利同比+362.02%，主要受2024年低基数及游戏业务放量影响。游戏为公司核心利润来源，为A股游戏板块利润体量最大公司。季度数据应以公司半年报/公告为准，东方财富分季度利润表因列错位不可直接采信。</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均为卖方预测/一致预期，非公司披露值。2026年同花顺iFinD一致预期（截至2026-06中旬、H1发布前）：覆盖15家机构，归母净利预测区间86.06亿～92.08亿元，均值89.53亿元，同比+59.72%；该预期形成于半年报之前，H1实际45.03亿元（占全年预期约50%），H1后部分机构微调，未见大幅上修/下修。各机构明细：国泰海通（2026-09-02，中报点评）2026-2028 EPS 1.23/1.56/1.79元，给予2026年22倍动态PE，目标价27.06元，“增持”；华泰证券（2026-01-02首次覆盖）2025-2027归母净利57.55/86.06/106.35亿元，目标价24.52元（对应26年21×PE、目标市值约1807亿元），其后2026-09-02目标价下调至19.61元；中金公司26年净利预测约90.07亿元，目标价由26.50元（4月）下调至22.00元（2026-08-28）；国投证券（2026-09-02）目标价18.75元，“买入”；广发证券（2026-07）目标价24.55元；太平洋证券（2026-05-06首次）2026-2028营收472/524/567亿元（+24.5%/+11%/+8.38%），归母净利91/104/120亿元（+62.3%/+14.9%/+14.5%），EPS 1.23/1.42/1.62元，“增持”；华金证券（2025-11-16首次）2025-2027归母净利59.18/76.03/93.72亿元，“买入”，其“26/27/28年EPS 0.80/1.02/1.26元”疑为口径/年份错位，与2026年后其他机构1.2元+的预测差异大，建议不采信其EPS栏。关键不确定性：2026全年预测分散度大（76亿～92亿元），显示对新游流水/买量成本判断分歧；最新完整一致预期以2026-09各券商为准但未见统一均值。</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472亿元（太平洋证券预测）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89.53亿元（同花顺iFinD一致预期均值；区间86.06亿～92.08亿元）；太平洋证券91亿元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+59.72%（同花顺iFinD一致预期口径）；+62.3%（太平洋证券口径）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1.23元（国泰海通、太平洋证券）</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524亿元（太平洋证券预测）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104亿元（太平洋证券预测）；106.35亿元（华泰证券）；93.72亿元（华金证券）</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+14.9%（太平洋证券口径）</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1.56元（国泰海通）；1.42元（太平洋证券）</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567亿元（太平洋证券预测）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120亿元（太平洋证券预测）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+14.5%（太平洋证券口径）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1.79元（国泰海通）；1.62元（太平洋证券）</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目标价27.06元，给予2026年22倍动态PE；2026-2028 EPS 1.23/1.56/1.79元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2026-01-02（首次覆盖）；2026-09-02（目标价下调）</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首次覆盖目标价24.52元（对应26年21×PE、目标市值约1807亿元），2026-09-02目标价下调至19.61元；2025-2027归母净利57.55/86.06/106.35亿元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未在纪要中明确列示评级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2026-04（目标价26.50元）；2026-08-28（目标价下调至22.00元）</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26年净利预测约90.07亿元，目标价由26.50元下调至22.00元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目标价18.75元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未在纪要中明确列示评级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目标价24.55元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太平洋证券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2026-05-06（首次覆盖）</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2026-2028营收472/524/567亿元，归母净利91/104/120亿元，EPS 1.23/1.42/1.62元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2025-11-16（首次覆盖）</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2025-2027归母净利59.18/76.03/93.72亿元；其EPS栏疑为口径/年份错位，建议不采信</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机构评级分布（H1前，截至2026-06中旬）</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9家买入、3家增持、1家推荐、1家跑赢行业、1家强烈推荐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截至2026-06中旬</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目标价区间24.52～27.06元，均价25.77元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机构评级分布（H1后，2026-08-28至09-04）</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仍以买入/增持为主（财信、方正、开源、东吴、招商、国海、太平洋、中金、国投、国泰海通、华泰等）</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2026-08-28至2026-09-04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目标价明显下移，区间约18.75～27.06元</w:t>
            </w:r>
          </w:p>
        </w:tc>
      </w:tr>
    </w:tbl>
    <w:p>
      <w:pPr>
        <w:spacing w:before="200"/>
      </w:pPr>
    </w:p>
    <w:p>
      <w:pPr>
        <w:spacing w:after="160" w:line="300"/>
      </w:pPr>
      <w:r>
        <w:rPr>
          <w:sz w:val="22"/>
          <w:szCs w:val="22"/>
        </w:rPr>
        <w:t xml:space="preserve">截至2026-09-11收盘，最新收盘价15.56元（当日开15.47、高15.71、低15.35、换手1.35%、成交额14.26亿元）；总股本73.71亿股，流通股本67.97亿股；总市值1146.88亿元，流通市值1057.59亿元。估值：动态PE（年化H1×2）12.74倍；PE(TTM)15.39倍；PE(静，按2025年56.05亿元)20.46倍；PB 3.35倍，每股净资产4.6428元（对应净资产约342亿元）。自洽校验：15.56/4.6428=3.35（PB✓）；1146.88/56.05=20.46（静态PE✓）；15.56/15.39=1.011元EPS→TTM净利约74.5亿元（与TTM口径✓）。若按2026年一致预期净利约90亿元，对应前瞻PE约12.7倍。估值变动脉络：2025年9月末为阶段高点，其后股价大幅回撤；2026年初至6月17日累计跌23.06%（同期大盘约+17.42%），自2025-09高点回撤超40%；2026-06-17收盘13.08元时PE(TTM)约15.35倍，被媒体描述为“近十年10%以下历史分位”（单一来源，招商证券口径）；2026-09初股价回升，约09-04 15.73元、09-08收16.13元、09-10/09-11约15.56元。股东回报：2025年度每10股派0.6元，合计约4.41亿元，分红率7.86%；2025-12回购5612万股、成交约10亿元并注销；2025年分红+回购注销合计14.4亿元，占归母净利25.7%；2026年半年度首次中期分红拟10派0.8元。行业可比锚：券商常用可比公司为恺英网络、完美世界、巨人网络、腾讯控股、网易，华泰测算可比公司2026年平均PE约20.7倍，其给世纪华通2026年21倍PE（该锚定值发布于2026-01，需注意后续目标价已下调）。关键不确定性：机构“一致看多”但目标价与股价严重背离，截至2026-06-17收盘13.08元时15家机构均价25.77元隐含&gt;80%空间，此后目标价随股价下行被批量下调（华泰24.52→19.61元、中金26.50→22.00元）；基金重仓2026Q1降至148只/2.02亿股（vs 2025Q3末282只/5.32亿股，持股数骤降超60%），因此“机构目标价”参考性需打折看待。另需注意：新浪“机构投资评级”页顶部“最新价15.73、涨跌幅+7.96%”为某一时点快照，与09-11收盘15.56元不完全一致，仅作参考；股价日常行情来自JS较重的行情页，本次多源（e公司/财联社/东财/新浪）数值一致，可信度较高，但“历史PE分位”仅单一来源。</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撤销其他风险警示，证券简称由“ST华通”变更为“世纪华通”</w:t>
      </w:r>
    </w:p>
    <w:p>
      <w:pPr>
        <w:spacing w:after="160" w:line="300"/>
      </w:pPr>
      <w:r>
        <w:rPr>
          <w:sz w:val="22"/>
          <w:szCs w:val="22"/>
        </w:rPr>
        <w:t xml:space="preserve">公司此前被实施其他风险警示，证券简称为“ST华通”。2025年11月10日晚公告，股票于2025年11月11日停牌一天，11月12日复牌并撤销其他风险警示，简称由“ST华通”变更为“世纪华通”，代码不变。全称为浙江世纪华通集团股份有限公司，证券代码002602，上市地为深圳证券交易所（主板）。主营互联网游戏、人工智能云数据、汽车零部件制造三大板块（游戏为核心）。来源：https://stcn.com/article/detail/3488121.html（2025-11-11）</w:t>
      </w:r>
    </w:p>
    <w:p>
      <w:pPr>
        <w:pStyle w:val="Heading2"/>
        <w:spacing w:after="120" w:before="240"/>
      </w:pPr>
      <w:r>
        <w:rPr>
          <w:b/>
          <w:bCs/>
          <w:color w:val="2E74B5"/>
          <w:sz w:val="24"/>
          <w:szCs w:val="24"/>
        </w:rPr>
        <w:t xml:space="preserve">4.2 2025年半年度报告（2025-08-30披露，公告编号2025-054）</w:t>
      </w:r>
    </w:p>
    <w:p>
      <w:pPr>
        <w:spacing w:after="160" w:line="300"/>
      </w:pPr>
      <w:r>
        <w:rPr>
          <w:sz w:val="22"/>
          <w:szCs w:val="22"/>
        </w:rPr>
        <w:t xml:space="preserve">营业收入172.07亿元，同比+85.50%；归母净利润26.56亿元，同比+129.33%；扣非26.86亿元；经营性现金流净额39.18亿元，同比+107.40%；基本EPS 0.37元。来源：深交所公告PDF。</w:t>
      </w:r>
    </w:p>
    <w:p>
      <w:pPr>
        <w:pStyle w:val="Heading2"/>
        <w:spacing w:after="120" w:before="240"/>
      </w:pPr>
      <w:r>
        <w:rPr>
          <w:b/>
          <w:bCs/>
          <w:color w:val="2E74B5"/>
          <w:sz w:val="24"/>
          <w:szCs w:val="24"/>
        </w:rPr>
        <w:t xml:space="preserve">4.3 2025年三季度报告（2025-10-31披露）</w:t>
      </w:r>
    </w:p>
    <w:p>
      <w:pPr>
        <w:spacing w:after="160" w:line="300"/>
      </w:pPr>
      <w:r>
        <w:rPr>
          <w:sz w:val="22"/>
          <w:szCs w:val="22"/>
        </w:rPr>
        <w:t xml:space="preserve">前三季度营收272.23亿元，同比+75.31%；归母净利润43.57亿元，同比+141.65%。来源：https://stcn.com/article/detail/3488121.html</w:t>
      </w:r>
    </w:p>
    <w:p>
      <w:pPr>
        <w:pStyle w:val="Heading2"/>
        <w:spacing w:after="120" w:before="240"/>
      </w:pPr>
      <w:r>
        <w:rPr>
          <w:b/>
          <w:bCs/>
          <w:color w:val="2E74B5"/>
          <w:sz w:val="24"/>
          <w:szCs w:val="24"/>
        </w:rPr>
        <w:t xml:space="preserve">4.4 2025年度业绩预告（2026-01-29晚披露，公告编号2026-011；报纸刊发日2026-01-30）</w:t>
      </w:r>
    </w:p>
    <w:p>
      <w:pPr>
        <w:spacing w:after="160" w:line="300"/>
      </w:pPr>
      <w:r>
        <w:rPr>
          <w:sz w:val="22"/>
          <w:szCs w:val="22"/>
        </w:rPr>
        <w:t xml:space="preserve">预计2025年归母净利润55.5亿–69.8亿元，同比+357.47%–475.34%；扣非58.0亿–63.3亿元，同比+252.97%–285.22%；基本EPS 0.77–0.97元/股。合并营业收入约380亿元，同比约+68%；经营性现金流同比+70%以上。变动原因：出海业务《Whiteout Survival》（出海榜第一）、《Kingshot》（出海榜第三）等“多爆款”；国内点点互动《无尽冬日》《奔奔王国》；盛趣游戏整体利润同比+30%以上。公告明确此项数据未经注会预审计，以最终年报为准。来源：https://paper.cnstock.com/html/2026-01/30/content_2175722.htm；https://www.stcn.com/article/detail/3620365.html。财联社按前三季度净利43.57亿元倒算，Q4净利约11.93亿–26.23亿元（媒体测算，非公司口径）。来源：https://finance.sina.cn/2026-01-29/detail-inhiyrwf4223168.d.html</w:t>
      </w:r>
    </w:p>
    <w:p>
      <w:pPr>
        <w:pStyle w:val="Heading2"/>
        <w:spacing w:after="120" w:before="240"/>
      </w:pPr>
      <w:r>
        <w:rPr>
          <w:b/>
          <w:bCs/>
          <w:color w:val="2E74B5"/>
          <w:sz w:val="24"/>
          <w:szCs w:val="24"/>
        </w:rPr>
        <w:t xml:space="preserve">4.5 2026年半年度报告（2026-08-28披露）</w:t>
      </w:r>
    </w:p>
    <w:p>
      <w:pPr>
        <w:spacing w:after="160" w:line="300"/>
      </w:pPr>
      <w:r>
        <w:rPr>
          <w:sz w:val="22"/>
          <w:szCs w:val="22"/>
        </w:rPr>
        <w:t xml:space="preserve">营收221.17亿元，同比+28.53%；归母净利润45.03亿元，同比+69.51%；扣非43.03亿元，同比+66.40%；经营性现金流净额44.97亿元，同比+14.78%；基本EPS 0.62元；加权ROE 13.87%。其中26Q2营收111.07亿元（同比+22.56%，环比+0.87%）；26Q2归母净利润24.75亿元（同比+89.47%，环比+22.10%）。承销机构（长江、国泰海通、开源、东吴、华泰等）普遍判断“业绩符合预期”。来源：中证网（2026-08-28）；多家券商研报2026-08-28~09-07。</w:t>
      </w:r>
    </w:p>
    <w:p>
      <w:pPr>
        <w:pStyle w:val="Heading2"/>
        <w:spacing w:after="120" w:before="240"/>
      </w:pPr>
      <w:r>
        <w:rPr>
          <w:b/>
          <w:bCs/>
          <w:color w:val="2E74B5"/>
          <w:sz w:val="24"/>
          <w:szCs w:val="24"/>
        </w:rPr>
        <w:t xml:space="preserve">4.6 2025年度利润分配实施：10派0.6元（含税）</w:t>
      </w:r>
    </w:p>
    <w:p>
      <w:pPr>
        <w:spacing w:after="160" w:line="300"/>
      </w:pPr>
      <w:r>
        <w:rPr>
          <w:sz w:val="22"/>
          <w:szCs w:val="22"/>
        </w:rPr>
        <w:t xml:space="preserve">2025年度分配为10派0.6元（含税），股权登记日2026-05-28，除权除息日2026-05-29（实施方案公告2026-05-22）。来源：http://emweb.securities.eastmoney.com/CompanyBigNews/Index?type=web&amp;code=SZ002602</w:t>
      </w:r>
    </w:p>
    <w:p>
      <w:pPr>
        <w:pStyle w:val="Heading2"/>
        <w:spacing w:after="120" w:before="240"/>
      </w:pPr>
      <w:r>
        <w:rPr>
          <w:b/>
          <w:bCs/>
          <w:color w:val="2E74B5"/>
          <w:sz w:val="24"/>
          <w:szCs w:val="24"/>
        </w:rPr>
        <w:t xml:space="preserve">4.7 2026年中期利润分配预案（董事会预案2026-08-28）：10派0.8元（含税）</w:t>
      </w:r>
    </w:p>
    <w:p>
      <w:pPr>
        <w:spacing w:after="160" w:line="300"/>
      </w:pPr>
      <w:r>
        <w:rPr>
          <w:sz w:val="22"/>
          <w:szCs w:val="22"/>
        </w:rPr>
        <w:t xml:space="preserve">每10股派现0.8元（含税），预计分红约5.87亿元，约占归母净利润13%（属首次中期分红）。来源：长江证券研报（2026-09-07）；国海证券研报（2026-08-29）。注：该中期分配预案尚需2026年第二次临时股东会（2026-09-14）审议通过。</w:t>
      </w:r>
    </w:p>
    <w:p>
      <w:pPr>
        <w:pStyle w:val="Heading2"/>
        <w:spacing w:after="120" w:before="240"/>
      </w:pPr>
      <w:r>
        <w:rPr>
          <w:b/>
          <w:bCs/>
          <w:color w:val="2E74B5"/>
          <w:sz w:val="24"/>
          <w:szCs w:val="24"/>
        </w:rPr>
        <w:t xml:space="preserve">4.8 回购方案（2025年11月）：拟回购5–10亿元用于注销减资</w:t>
      </w:r>
    </w:p>
    <w:p>
      <w:pPr>
        <w:spacing w:after="160" w:line="300"/>
      </w:pPr>
      <w:r>
        <w:rPr>
          <w:sz w:val="22"/>
          <w:szCs w:val="22"/>
        </w:rPr>
        <w:t xml:space="preserve">经2025-11-12第六届董事会第十五次会议及2025-11-28 2025年第五次临时股东会通过。拟以集中竞价方式回购A股；回购资金总额上限10亿元（含）、下限5亿元（含）；回购价不超28.77元/股（含）；期限自股东会通过起不超12个月；回购股份将依法注销并减少注册资本。2025-11-13公告《关于公司董事长提议公司回购股份的公告》。来源：https://data.eastmoney.com/notices/detail/002602/AN202511281790086539.html（公告编号2025-076）。截至本纪要未能取得累计已回购股数与金额的最新进度公告交叉核实。</w:t>
      </w:r>
    </w:p>
    <w:p>
      <w:pPr>
        <w:pStyle w:val="Heading2"/>
        <w:spacing w:after="120" w:before="240"/>
      </w:pPr>
      <w:r>
        <w:rPr>
          <w:b/>
          <w:bCs/>
          <w:color w:val="2E74B5"/>
          <w:sz w:val="24"/>
          <w:szCs w:val="24"/>
        </w:rPr>
        <w:t xml:space="preserve">4.9 取得金融机构股票回购专项贷款承诺函（2025-11-26公告）</w:t>
      </w:r>
    </w:p>
    <w:p>
      <w:pPr>
        <w:spacing w:after="160" w:line="300"/>
      </w:pPr>
      <w:r>
        <w:rPr>
          <w:sz w:val="22"/>
          <w:szCs w:val="22"/>
        </w:rPr>
        <w:t xml:space="preserve">2025-11-26公告《关于取得金融机构股票回购专项贷款承诺函的公告》（回购资金来源含专项贷款）。来源：https://q.stock.sohu.com/cn/002602/bw_34.shtml（重大事项备忘）</w:t>
      </w:r>
    </w:p>
    <w:p>
      <w:pPr>
        <w:pStyle w:val="Heading2"/>
        <w:spacing w:after="120" w:before="240"/>
      </w:pPr>
      <w:r>
        <w:rPr>
          <w:b/>
          <w:bCs/>
          <w:color w:val="2E74B5"/>
          <w:sz w:val="24"/>
          <w:szCs w:val="24"/>
        </w:rPr>
        <w:t xml:space="preserve">4.10 历史回购股份用途变更并注销（2025年12月）</w:t>
      </w:r>
    </w:p>
    <w:p>
      <w:pPr>
        <w:spacing w:after="160" w:line="300"/>
      </w:pPr>
      <w:r>
        <w:rPr>
          <w:sz w:val="22"/>
          <w:szCs w:val="22"/>
        </w:rPr>
        <w:t xml:space="preserve">2025-12-05第六届董事会第十六次会议（公告编号2025-079）、2025-12-22 2025年第六次临时股东会通过，将2022年回购方案中1,280,000股用途由“股权激励/员工持股或减资”明确变更为“注销并减少注册资本”。注销后总股本由7,371,962,322股减至7,370,682,322股（公告编号2025-086，2025-12-23债权人通知）。来源：https://paper.cnstock.com/html/2025-12/23/content_2161199.htm；https://paper.cnstock.com/html/2025-12/06/content_2154438.htm</w:t>
      </w:r>
    </w:p>
    <w:p>
      <w:pPr>
        <w:pStyle w:val="Heading2"/>
        <w:spacing w:after="120" w:before="240"/>
      </w:pPr>
      <w:r>
        <w:rPr>
          <w:b/>
          <w:bCs/>
          <w:color w:val="2E74B5"/>
          <w:sz w:val="24"/>
          <w:szCs w:val="24"/>
        </w:rPr>
        <w:t xml:space="preserve">4.11 2026年员工持股计划（草案）——2026-08-28披露</w:t>
      </w:r>
    </w:p>
    <w:p>
      <w:pPr>
        <w:spacing w:after="160" w:line="300"/>
      </w:pPr>
      <w:r>
        <w:rPr>
          <w:sz w:val="22"/>
          <w:szCs w:val="22"/>
        </w:rPr>
        <w:t xml:space="preserve">覆盖点点互动和Century Games分部运营主体核心骨干（不超过200人）；拟持有回购股份不超过2752.83万股，约占总股本0.37%；资金总额不超1.91亿元；受让价格6.93元/股（草案公布前1交易日/60交易日均价的50%）；股票来源为回购专用账户；存续期不超36个月，锁定期12个月。业绩考核目标（公司披露口径）：2026年点点互动+Century Games合计营收目标375亿元（触发值315亿）、净利润目标70亿元（触发值55亿）；2027年营收目标443亿元（触发值380亿）、净利润目标90亿元（触发值70亿）。该计划已列入2026-09-14 2026年第二次临时股东会议案。来源：国海证券研报（2026-08-29）；中金研报（2026-08-28）；同花顺股东会资料。上述数字尚需以股东会决议公告为准。</w:t>
      </w:r>
    </w:p>
    <w:p>
      <w:pPr>
        <w:pStyle w:val="Heading2"/>
        <w:spacing w:after="120" w:before="240"/>
      </w:pPr>
      <w:r>
        <w:rPr>
          <w:b/>
          <w:bCs/>
          <w:color w:val="2E74B5"/>
          <w:sz w:val="24"/>
          <w:szCs w:val="24"/>
        </w:rPr>
        <w:t xml:space="preserve">4.12 2022年员工持股计划第三个锁定期于2026-09-14届满（公告2026-09-12，公告编号2026-047）</w:t>
      </w:r>
    </w:p>
    <w:p>
      <w:pPr>
        <w:spacing w:after="160" w:line="300"/>
      </w:pPr>
      <w:r>
        <w:rPr>
          <w:sz w:val="22"/>
          <w:szCs w:val="22"/>
        </w:rPr>
        <w:t xml:space="preserve">该计划涉及97,434,120股（占当时总股本1.31%）。来源：新浪财经公告。另：2025-09-12曾披露2022年员工持股计划第二个锁定期届满暨解锁条件成就公告。</w:t>
      </w:r>
    </w:p>
    <w:p>
      <w:pPr>
        <w:pStyle w:val="Heading2"/>
        <w:spacing w:after="120" w:before="240"/>
      </w:pPr>
      <w:r>
        <w:rPr>
          <w:b/>
          <w:bCs/>
          <w:color w:val="2E74B5"/>
          <w:sz w:val="24"/>
          <w:szCs w:val="24"/>
        </w:rPr>
        <w:t xml:space="preserve">4.13 与韩国NC合作推动《永恒之塔2》（AION2）中国大陆上线</w:t>
      </w:r>
    </w:p>
    <w:p>
      <w:pPr>
        <w:spacing w:after="160" w:line="300"/>
      </w:pPr>
      <w:r>
        <w:rPr>
          <w:sz w:val="22"/>
          <w:szCs w:val="22"/>
        </w:rPr>
        <w:t xml:space="preserve">2026年7月，盛趣游戏与NC签署合作备忘录（MOU），拟共同推动次世代MMORPG《AION2》在中国大陆地区上线运营（据研报，AION2在韩国公测46天收入超千亿韩元）。来源：华泰证券研报（2026-09-02）；东吴证券研报（2026-09-01）</w:t>
      </w:r>
    </w:p>
    <w:p>
      <w:pPr>
        <w:pStyle w:val="Heading2"/>
        <w:spacing w:after="120" w:before="240"/>
      </w:pPr>
      <w:r>
        <w:rPr>
          <w:b/>
          <w:bCs/>
          <w:color w:val="2E74B5"/>
          <w:sz w:val="24"/>
          <w:szCs w:val="24"/>
        </w:rPr>
        <w:t xml:space="preserve">4.14 算力/IDC业务进展</w:t>
      </w:r>
    </w:p>
    <w:p>
      <w:pPr>
        <w:spacing w:after="160" w:line="300"/>
      </w:pPr>
      <w:r>
        <w:rPr>
          <w:sz w:val="22"/>
          <w:szCs w:val="22"/>
        </w:rPr>
        <w:t xml:space="preserve">持续推进上海松江长三角人工智能先进计算中心及生态产业园区、深圳数据中心等；据研报，长三角中心累计已交付上万个机柜。2026H1云数据服务营收同比+192%、毛利率转正至8.8%。来源：华泰证券（2026-09-02）、开源证券（2026-09-02）</w:t>
      </w:r>
    </w:p>
    <w:p>
      <w:pPr>
        <w:pStyle w:val="Heading2"/>
        <w:spacing w:after="120" w:before="240"/>
      </w:pPr>
      <w:r>
        <w:rPr>
          <w:b/>
          <w:bCs/>
          <w:color w:val="2E74B5"/>
          <w:sz w:val="24"/>
          <w:szCs w:val="24"/>
        </w:rPr>
        <w:t xml:space="preserve">4.15 监管/风险警示类事项（历史，供背景）</w:t>
      </w:r>
    </w:p>
    <w:p>
      <w:pPr>
        <w:spacing w:after="160" w:line="300"/>
      </w:pPr>
      <w:r>
        <w:rPr>
          <w:sz w:val="22"/>
          <w:szCs w:val="22"/>
        </w:rPr>
        <w:t xml:space="preserve">2025-09-09因连续三个交易日涨幅偏离值累计达12%（ST证券）被披露交易公开信息；2025-09-10公司披露《关于公司股票交易异常波动的公告》。来源：https://q.stock.sohu.com/cn/002602/bw_34.shtml。会计差错更正：2025半年报显示对上年同期数据作了追溯调整（调整原因“会计差错更正”）。来源：深交所2025半年报摘要PDF</w:t>
      </w:r>
    </w:p>
    <w:p>
      <w:pPr>
        <w:pStyle w:val="Heading2"/>
        <w:spacing w:after="120" w:before="240"/>
      </w:pPr>
      <w:r>
        <w:rPr>
          <w:b/>
          <w:bCs/>
          <w:color w:val="2E74B5"/>
          <w:sz w:val="24"/>
          <w:szCs w:val="24"/>
        </w:rPr>
        <w:t xml:space="preserve">4.16 资金面（媒体口径，仅供“近期消息”参考）</w:t>
      </w:r>
    </w:p>
    <w:p>
      <w:pPr>
        <w:spacing w:after="160" w:line="300"/>
      </w:pPr>
      <w:r>
        <w:rPr>
          <w:sz w:val="22"/>
          <w:szCs w:val="22"/>
        </w:rPr>
        <w:t xml:space="preserve">截至2026-09-11收盘15.56元（涨0.0%），当日主力资金净流入7953.01万元；近5日：9/10主力净流出1544.30万、9/9净流出2.31亿、9/8净流出3.21亿、9/7净流出1.94亿。最近90天内13家机构评级（买入10家、增持3家），机构目标均价约20.0元。来源：https://wap.stockstar.com/detail/RB2026091100049589（证券之星，2026-09-11）。资金流向数据出自第三方，主力资金定义各平台不一致，仅作方向性参考。</w:t>
      </w:r>
    </w:p>
    <w:p>
      <w:pPr>
        <w:pStyle w:val="Heading2"/>
        <w:spacing w:after="120" w:before="240"/>
      </w:pPr>
      <w:r>
        <w:rPr>
          <w:b/>
          <w:bCs/>
          <w:color w:val="2E74B5"/>
          <w:sz w:val="24"/>
          <w:szCs w:val="24"/>
        </w:rPr>
        <w:t xml:space="preserve">4.17 时间基准与未核实事项说明</w:t>
      </w:r>
    </w:p>
    <w:p>
      <w:pPr>
        <w:spacing w:after="160" w:line="300"/>
      </w:pPr>
      <w:r>
        <w:rPr>
          <w:sz w:val="22"/>
          <w:szCs w:val="22"/>
        </w:rPr>
        <w:t xml:space="preserve">“截至”基准：本纪要最新数据点截至2026-09-13前后（最新公告为2026-09-12公告编号2026-047；最新行情/资金为2026-09-11收盘）。未经完成核实/存疑项：1）2026年回购方案（5–10亿元、价不超28.77元/股）截至目前的累计已回购股数与金额，未能取得最新进度公告交叉核实，切勿直接引用为“已完成/未执行”。2）2026年9月当月的最新公告清单、以及是否存在股东/董监高减持或增持（含大宗交易、协议转让、控股股东质押变动），本次未能完成检索，属空白，需补充核实。3）2026年员工持股计划各项数字来自券商研报与公司公告转述，多源一致，但是否为最终定稿（股东会2026-09-14审议结果）需以股东会决议公告为准。4）2025年度业绩预告为“区间+未审计”的数，最终以年报审计数为准；Q4净利为媒体倒算，非公司口径。5）资金流向数据出自第三方（证券之星/东财口径），主力资金定义各平台不一致，仅作方向性参考。来源性质说明：公司治理类信息以沪深交易所公告及四大证券报电子版为主，可靠性高；本次引用的券商研报为单家机构观点（非多机构一致预期），仅用于补充事件描述，不作为业绩预测依据。（另需注意：2026H1/26Q2等“26H1”表述指2026年上半年，为券商研报惯用写法，与“2025年报”等年度数据勿混淆。公司自2023年起已实现收入连续12个季度环比增长、归母净利润连续两年同比翻倍以上——此为公告口径表述。）</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15.56元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0.00元，0.00%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日内价格区间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开盘15.47元，最高15.71元，最低15.35元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约916,792手，约9,167.9万股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约142,560.2万元，即约14.26亿元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总市值与流通市值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总市值约1,146.88亿元，流通市值约1,057.59亿元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52周最高22.49元，最低12.00元；具体发生日期本次未可靠核实</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近期阶段走势</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2026年8月21日收盘13.82元，9月7日收盘16.16元，阶段涨幅约16.9%；截至9月11日较9月7日回落约3.7%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估值指标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平台显示市盈率约15.39倍，但未明确静态、TTM或预测口径；市净率约3.29倍</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15.58元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收盘价15.56元略低于MA5，短线存在一定压制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15.60元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收盘价略低于MA10，短线走势尚未重新转强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15.81元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收盘价低于MA20，构成短线压力；不同平台或计算口径可能存在差异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分别约15.19元、14.55元、14.05元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均位于收盘价下方，中期趋势尚未被完全破坏，当前更接近短线回撤、中期仍处于相对高位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约0.100，页面评级为“买入”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MACD仍为正值，短中期价格动能未完全转弱；但不能单独作为短线重新转强的确认信号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48.235，页面评级为“中性”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位于50附近，未进入明显超买或超卖区，短线多空力量相对平衡</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STOCHRSI与随机指标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STOCHRSI为0，随机指标偏弱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对短线波动较敏感，容易在快速行情中出现极端值，应结合价格位置和成交量观察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基于2026年8月17日至9月11日20个交易日未复权收盘价自算：中轨约14.55元，上轨约16.27元，下轨约12.84元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收盘价位于自算中轨上方、上轨下方，距离上轨约0.71元；该结果可能与券商终端因复权方式、样本参数或更新时间不同而存在差异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近期量价特征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8月下旬至9月2日多数交易日成交量约48万至93万手；9月3日至9月8日约160万至301万手；9月9日至9月11日回落至约78万至108万手</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股价经历快速上行后回撤整理，近期量能较9月4日至9月8日高位明显收缩，形态更接近高位震荡或回撤确认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9月11日超大单净流入约6,224.76万元，大单净流入约1,728.25万元，中单净流入约292.20万元，小单净流出约8,245.21万元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当日呈现大中单资金流入、小单资金流出的结构，但前几日资金流向波动较大，不能据此确认连续性资金持续流入；该数据为证券之星分类模型估算，不等同于真实投资者身份或完整资金流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股东集中度与筹码结构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截至2026年6月30日，前十大股东累计持股约27.80亿股，占总股本约37.73%；前十大流通股东累计持股约23.03亿股，占流通股约33.88%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集中度处于中等水平，重要股东、腾讯关联方、香港中央结算及基金持仓共同构成主要筹码来源；数据较9月11日存在两个多月滞后，不能直接代表当前实时结构</w:t>
            </w:r>
          </w:p>
        </w:tc>
      </w:tr>
    </w:tbl>
    <w:p>
      <w:pPr>
        <w:spacing w:before="200"/>
      </w:pPr>
    </w:p>
    <w:p>
      <w:pPr>
        <w:spacing w:after="160" w:line="300"/>
      </w:pPr>
      <w:r>
        <w:rPr>
          <w:sz w:val="22"/>
          <w:szCs w:val="22"/>
        </w:rPr>
        <w:t xml:space="preserve">截至2026年9月11日，世纪华通收盘15.56元。股价自8月21日至9月7日快速上涨后，连续回落并进入高位震荡或回撤确认阶段。短期收盘价低于MA5、MA10和MA20，显示上方存在一定压制；但价格仍高于MA50、MA100和MA200，且自算布林中轨约14.55元，说明中期趋势尚未被完全破坏。RSI位于中性区域，MACD仍为正，但均未单独形成短线重新转强的充分确认。成交额和换手率已从9月4日至9月8日的活跃阶段回落，9月11日主力资金数据偏积极但前几日波动较大，后续需重点观察价格能否重新站上15.8元并获得成交量及连续资金流入配合。</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15.75~16.30元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参考9月8日至9月9日回落区间、9月7日盘中高点16.58元、自算布林上轨约16.27元及相关枢轴位置。若重新站稳15.8元并放量，可观察16.1~16.3元；若进一步突破16.3元，才可能重新挑战16.58元附近阶段高点。</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15.30~15.55元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参考9月11日盘中低点15.35元、9月10日盘中低点15.50元及相关枢轴支撑位。若该区域获得支撑，短线可能维持15.3~15.8元震荡；若收盘有效跌破15.3元，需观察15.0元附近及MA50区域。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14.95~15.20元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主要参考MA50约15.19元及15元附近的快速上涨后承接位置。若该区域失守，调整可能扩大至14.5~14.7元，即前期突破平台及自算20日中轨附近；若强支撑区被放量跌破，需警惕回撤至14元附近。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五成至六成；基于当前技术面与资金流动性组合的主观判断，不是统计概率）：价格区间约15.25~15.85元。触发条件包括股价在15.3~15.5元获得承接、成交额维持约10亿~18亿元、15.8元附近多次冲高但未有效突破，且游戏、传媒板块没有明显持续性领涨或大幅杀跌。</w:t>
      </w:r>
    </w:p>
    <w:p>
      <w:pPr>
        <w:pStyle w:val="ListParagraph"/>
        <w:numPr>
          <w:ilvl w:val="0"/>
          <w:numId w:val="2"/>
        </w:numPr>
        <w:spacing w:after="80" w:line="280"/>
      </w:pPr>
      <w:r>
        <w:rPr>
          <w:sz w:val="22"/>
          <w:szCs w:val="22"/>
        </w:rPr>
        <w:t xml:space="preserve">偏弱下行（主观权重中等，约三成；基于当前技术面与资金流动性组合的主观判断，不是统计概率）：价格区间约14.60~15.30元。触发条件包括收盘跌破15.3元且成交额放大至18亿元以上、主力大单连续两至三个交易日净流出、传媒和游戏板块同步走弱或市场风险偏好下降。若15.0~15.2元的MA50附近也被放量跌破，调整可能延伸至14.5~14.7元。</w:t>
      </w:r>
    </w:p>
    <w:p>
      <w:pPr>
        <w:pStyle w:val="ListParagraph"/>
        <w:numPr>
          <w:ilvl w:val="0"/>
          <w:numId w:val="2"/>
        </w:numPr>
        <w:spacing w:after="80" w:line="280"/>
      </w:pPr>
      <w:r>
        <w:rPr>
          <w:sz w:val="22"/>
          <w:szCs w:val="22"/>
        </w:rPr>
        <w:t xml:space="preserve">反弹走强（主观权重偏低至中等，约两成；基于当前技术面与资金流动性组合的主观判断，不是统计概率）：价格区间约15.85~16.60元。触发条件包括重新站上15.8元并连续收盘保持在其上方、单日成交额重新放大至20亿~25亿元以上、大单和超大单连续净流入，以及游戏、传媒板块同步走强或出现明确增量催化。若16.3元附近有持续成交量配合并突破9月7日16.58元阶段高点，技术形态才可能由反弹修复转为重新攻击前高。</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1.35%，成交额约14.26亿元，处于近期普通交易日水平，明显低于9月4日至9月8日快速上涨阶段约20亿~46亿元的成交额。近期换手率大致处于0.71%~4.43%，普通交易日成交额约7亿~15亿元，明显活跃或趋势行情成交额约20亿~46亿元，当前流动性仍较充足，不属于低成交额、难以进出的极端小流动性股票。截至2026年6月30日，股东户数为163,255户，前十大股东占总股本约37.73%，前十大流通股东占流通股约33.88%；前十大股东中可见王佶、林芝腾讯科技有限公司、香港中央结算有限公司、投资合伙企业及多只基金，华夏中证动漫游戏ETF持股约8,040.5万股、占总股本1.09%。该股东结构数据来自截至2026年6月30日的季度数据，较9月11日存在两个多月滞后，当前筹码可能已发生变化，不能直接视为实时结构。实际观察中，重要股东、关联方、香港中央结算和基金持仓共同影响筹码分布，后续仍需结合最新披露与成交量判断集中度变化。</w:t>
      </w:r>
    </w:p>
    <w:p>
      <w:pPr>
        <w:spacing w:after="160" w:line="300"/>
      </w:pPr>
      <w:r>
        <w:rPr>
          <w:sz w:val="22"/>
          <w:szCs w:val="22"/>
        </w:rPr>
        <w:t xml:space="preserve">可检查的量能确认信号是：若未来一周连续两个交易日成交额达到20亿~25亿元以上，同时股价收盘站上15.8元，并伴随大单或超大单净流入，可视为短线资金重新介入和突破有效性增强的信号；若跌破15.3元且成交额放大但资金流向偏流出，则说明调整压力增强。</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观察15.30~15.55元支撑区能否形成承接，不将单日盘中跌破直接等同于趋势反转；以上为观察思路，非操作指令。</w:t>
      </w:r>
    </w:p>
    <w:p>
      <w:pPr>
        <w:pStyle w:val="ListParagraph"/>
        <w:numPr>
          <w:ilvl w:val="0"/>
          <w:numId w:val="2"/>
        </w:numPr>
        <w:spacing w:after="80" w:line="280"/>
      </w:pPr>
      <w:r>
        <w:rPr>
          <w:sz w:val="22"/>
          <w:szCs w:val="22"/>
        </w:rPr>
        <w:t xml:space="preserve">观察15.75~16.30元压力区，重点关注15.8元和16.3元附近是否出现放量突破；以上为观察思路，非操作指令。</w:t>
      </w:r>
    </w:p>
    <w:p>
      <w:pPr>
        <w:pStyle w:val="ListParagraph"/>
        <w:numPr>
          <w:ilvl w:val="0"/>
          <w:numId w:val="2"/>
        </w:numPr>
        <w:spacing w:after="80" w:line="280"/>
      </w:pPr>
      <w:r>
        <w:rPr>
          <w:sz w:val="22"/>
          <w:szCs w:val="22"/>
        </w:rPr>
        <w:t xml:space="preserve">观察成交额能否从约14亿元水平重新放大至20亿~25亿元以上，并持续至少两个交易日；以上为观察思路，非操作指令。</w:t>
      </w:r>
    </w:p>
    <w:p>
      <w:pPr>
        <w:pStyle w:val="ListParagraph"/>
        <w:numPr>
          <w:ilvl w:val="0"/>
          <w:numId w:val="2"/>
        </w:numPr>
        <w:spacing w:after="80" w:line="280"/>
      </w:pPr>
      <w:r>
        <w:rPr>
          <w:sz w:val="22"/>
          <w:szCs w:val="22"/>
        </w:rPr>
        <w:t xml:space="preserve">观察大单、超大单资金流向能否由单日净流入转为连续净流入；以上为观察思路，非操作指令。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属行业登记为“软件和信息技术服务业”，实际主业为互联网游戏（2025年收入占比95.62%），叠加人工智能云数据与汽车零部件制造。游戏行业2025年呈现出海高景气：公司2025年外销收入222.19亿元、占比58.63%（2024年50.26%），首次成为第一大收入来源，同比+95.46%。据Sensor Tower（经stcn/国际金融报引用），《Whiteout Survival》2025年海外收入同比+32%突破16.5亿美元，蝉联出海手游收入榜冠军；中国iOS市场全年收入+128%至4.8亿美元；《Kingshot》跻身中国手游出海榜第三。来源：stcn.com（2026-05-08）。</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出海手游赛道：公司为“文化出海扛旗者”，核心爆款《Whiteout Survival》蝉联出海手游收入榜冠军（Sensor Tower，经stcn引用，2026-05-08），《Kingshot》跻身中国手游出海榜第三。</w:t>
      </w:r>
    </w:p>
    <w:p>
      <w:pPr>
        <w:pStyle w:val="ListParagraph"/>
        <w:numPr>
          <w:ilvl w:val="0"/>
          <w:numId w:val="2"/>
        </w:numPr>
        <w:spacing w:after="80" w:line="280"/>
      </w:pPr>
      <w:r>
        <w:rPr>
          <w:sz w:val="22"/>
          <w:szCs w:val="22"/>
        </w:rPr>
        <w:t xml:space="preserve">国内传奇IP市场：2023年与共有著作权人达成合作、2023-08与ChuanQi IP Co., Ltd.签《传奇2和传奇3游戏合作协议》，合作费1000亿韩元/年（约5.48亿元/年）；2024年从发行、授权、研发三方面整合“超200亿规模的传奇市场”。来源：财联社、中国证券报2024年报摘要。</w:t>
      </w:r>
    </w:p>
    <w:p>
      <w:pPr>
        <w:pStyle w:val="ListParagraph"/>
        <w:numPr>
          <w:ilvl w:val="0"/>
          <w:numId w:val="2"/>
        </w:numPr>
        <w:spacing w:after="80" w:line="280"/>
      </w:pPr>
      <w:r>
        <w:rPr>
          <w:sz w:val="22"/>
          <w:szCs w:val="22"/>
        </w:rPr>
        <w:t xml:space="preserve">IDC/算力赛道：上海松江珑睿“长三角人工智能先进计算中心及生态产业园区”（即腾讯长三角人工智能超算中心项目），项目总投资规模（含超算服务器）450亿元、总建筑面积约35.4万平方米；深圳“弈峰科技光明5G大数据中心项目”。公司称IDC位于长三角和粤港澳大湾区，属“东数西算”国家算力枢纽节点。注：“450亿元”为项目总投资口径（含服务器），非公司投入额，勿混用。来源：财联社、东方财富F10核心题材。</w:t>
      </w:r>
    </w:p>
    <w:p>
      <w:pPr>
        <w:pStyle w:val="ListParagraph"/>
        <w:numPr>
          <w:ilvl w:val="0"/>
          <w:numId w:val="2"/>
        </w:numPr>
        <w:spacing w:after="80" w:line="280"/>
      </w:pPr>
      <w:r>
        <w:rPr>
          <w:sz w:val="22"/>
          <w:szCs w:val="22"/>
        </w:rPr>
        <w:t xml:space="preserve">汽车零部件赛道：公司为Tier-2供应商，客户涵盖上汽大众、上汽通用、一汽集团、东风集团、广州本田等传统整车厂及比亚迪、问界、长安、小鹏、蔚来等新能源客户，结构性面对整车厂“年降”压力。来源：东方财富F10核心题材。</w:t>
      </w:r>
    </w:p>
    <w:p>
      <w:pPr>
        <w:pStyle w:val="ListParagraph"/>
        <w:numPr>
          <w:ilvl w:val="0"/>
          <w:numId w:val="2"/>
        </w:numPr>
        <w:spacing w:after="80" w:line="280"/>
      </w:pPr>
      <w:r>
        <w:rPr>
          <w:sz w:val="22"/>
          <w:szCs w:val="22"/>
        </w:rPr>
        <w:t xml:space="preserve">行业性成本结构：游戏出海买量在Meta、Google、TikTok/字节、腾讯广告等平台投放，渠道（Apple、Google、微信小游戏、Steam等）按流水抽成约30%属于行业惯例，公司属价格接受者。</w:t>
      </w:r>
    </w:p>
    <w:p>
      <w:pPr>
        <w:pStyle w:val="ListParagraph"/>
        <w:numPr>
          <w:ilvl w:val="0"/>
          <w:numId w:val="2"/>
        </w:numPr>
        <w:spacing w:after="80" w:line="280"/>
      </w:pPr>
      <w:r>
        <w:rPr>
          <w:sz w:val="22"/>
          <w:szCs w:val="22"/>
        </w:rPr>
        <w:t xml:space="preserve">风险提示（券商列示）：买量成本激增、商誉减值风险。</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世纪华通（002602.SZ）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出海手游龙头，中游“研发+全球发行运营”，2025年营收378.98亿元、归母56.05亿元，外销占比58.63%</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2025年整体毛利率70.02%、净利率14.79%；2026H1软件服务业毛利率74.89%；核心产品Whiteout Survival、Kingshot等；商誉118.37亿元（2025年末），风险提示含买量成本激增与商誉减值</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ST华通（002602，2025年11月12日前简称）</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同一主体的历史简称阶段</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2025年半年报摘要期间简称仍为“ST华通”；2025-11-10晚公告，2025-11-11停牌一天，2025-11-12开市起撤销其他风险警示，简称由“ST华通”变更为“世纪华通”，代码不变。来源：证券时报（2025-11-11）</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点点互动（北京）科技有限公司/Century Games</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世纪华通旗下出海主力子公司（SLG+休闲双赛道），海外品牌Century Games</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核心产品Whiteout Survival《无尽冬日》、《Kingshot》、《Tasty Travels: Merge Game》、《Family Farm》系列等；来源：2025年年报“释义”章节、财联社</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上海盛趣科技（集团）有限公司/盛趣游戏（原盛跃网络/盛大游戏）</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世纪华通旗下国内IP基本盘子公司，传奇IP整合主体</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2019年作价298亿元收购；核心IP《热血传奇》《传奇世界》《龙之谷》《彩虹岛》《冒险岛》等；来源：2025年年报“释义”章节、国投证券研报、中泰证券研报</w:t>
            </w:r>
          </w:p>
        </w:tc>
      </w:tr>
    </w:tbl>
    <w:p>
      <w:pPr>
        <w:spacing w:before="200"/>
      </w:pPr>
    </w:p>
    <w:p>
      <w:pPr>
        <w:spacing w:after="160" w:line="300"/>
      </w:pPr>
      <w:r>
        <w:rPr>
          <w:sz w:val="22"/>
          <w:szCs w:val="22"/>
        </w:rPr>
        <w:t xml:space="preserve">游戏出海赛道的核心竞争要素为爆款产品矩阵、买量投放效率与长线运营能力。公司凭借Whiteout Survival、Kingshot、Tasty Travels等多产品矩阵（Sensor Tower数据显示Whiteout Survival 2025年海外收入突破16.5亿美元、Kingshot跻身中国手游出海榜第三），在出海手游细分领域具备领先地位；产业链上公司属“研发+发行运营”中游环节，上游买量成本刚性、下游渠道分成约30%刚性，但凭借爆款仍能实现70%以上毛利率与高于净利润的经营现金流（2025年经营现金流/归母净利≈1.53倍）。与国内其它A股游戏公司相比，公司2025年外销占比58.63%、出海收入为第一大来源这一结构特征较为突出。汽车零部件板块（毛利率约12%）和AI云数据板块（2026H1毛利率9.96%）合计收入占比不足5%，属低毛利辅助业务，不构成主要竞争焦点。需要提醒的是：本次检索未能获取可比公司的具体财务数据（研究纪要未提供同业可比公司详细指标），以上比较主要基于公司自身结构特征与行业公开信息，未构成完整的同业对标。以上数据来源均为研究纪要所载，未能交叉核实处已单独标注，具体以最新年报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买量成本上升风险：游戏业务销售费用是公司最大成本项，2025年销售费用145.12亿元、费用率38.29%，且主要由市场推广费推动；若Meta、Google、TikTok/字节等平台流量价格上升，可能直接压缩游戏利润率。</w:t>
      </w:r>
    </w:p>
    <w:p>
      <w:pPr>
        <w:pStyle w:val="ListParagraph"/>
        <w:numPr>
          <w:ilvl w:val="0"/>
          <w:numId w:val="2"/>
        </w:numPr>
        <w:spacing w:after="80" w:line="280"/>
      </w:pPr>
      <w:r>
        <w:rPr>
          <w:sz w:val="22"/>
          <w:szCs w:val="22"/>
        </w:rPr>
        <w:t xml:space="preserve">爆款产品依赖及流水波动风险：公司收入和利润高度集中于游戏板块，Whiteout Survival、Kingshot、Tasty Travels等产品的长生命周期和持续付费能力对业绩影响较大；若存量产品流水衰减或新产品起量不及预期，2026年业绩预测可能面临下修。</w:t>
      </w:r>
    </w:p>
    <w:p>
      <w:pPr>
        <w:pStyle w:val="ListParagraph"/>
        <w:numPr>
          <w:ilvl w:val="0"/>
          <w:numId w:val="2"/>
        </w:numPr>
        <w:spacing w:after="80" w:line="280"/>
      </w:pPr>
      <w:r>
        <w:rPr>
          <w:sz w:val="22"/>
          <w:szCs w:val="22"/>
        </w:rPr>
        <w:t xml:space="preserve">渠道依赖风险：游戏业务实质上依赖Apple、Google、微信小游戏、安卓商店、Steam等分发渠道，渠道通常按流水抽成，公司对平台规则和分成比例的议价能力有限，平台政策变化或渠道成本上升可能影响收入和利润。</w:t>
      </w:r>
    </w:p>
    <w:p>
      <w:pPr>
        <w:pStyle w:val="ListParagraph"/>
        <w:numPr>
          <w:ilvl w:val="0"/>
          <w:numId w:val="2"/>
        </w:numPr>
        <w:spacing w:after="80" w:line="280"/>
      </w:pPr>
      <w:r>
        <w:rPr>
          <w:sz w:val="22"/>
          <w:szCs w:val="22"/>
        </w:rPr>
        <w:t xml:space="preserve">商誉减值风险：2025年末商誉118.37亿元，占总资产约26.6%、占归母净资产约38.6%；若相关游戏资产或并购主体经营表现不及预期，商誉减值可能对利润和净资产造成较大影响。</w:t>
      </w:r>
    </w:p>
    <w:p>
      <w:pPr>
        <w:pStyle w:val="ListParagraph"/>
        <w:numPr>
          <w:ilvl w:val="0"/>
          <w:numId w:val="2"/>
        </w:numPr>
        <w:spacing w:after="80" w:line="280"/>
      </w:pPr>
      <w:r>
        <w:rPr>
          <w:sz w:val="22"/>
          <w:szCs w:val="22"/>
        </w:rPr>
        <w:t xml:space="preserve">单一IP授权方依赖风险：传奇IP合作涉及向ChuanQi IP Co., Ltd.支付每年1000亿韩元、约5.48亿元的合作费；若授权合作条件、续约安排或IP运营效果发生不利变化，可能影响盛趣游戏相关产品和利润。</w:t>
      </w:r>
    </w:p>
    <w:p>
      <w:pPr>
        <w:pStyle w:val="ListParagraph"/>
        <w:numPr>
          <w:ilvl w:val="0"/>
          <w:numId w:val="2"/>
        </w:numPr>
        <w:spacing w:after="80" w:line="280"/>
      </w:pPr>
      <w:r>
        <w:rPr>
          <w:sz w:val="22"/>
          <w:szCs w:val="22"/>
        </w:rPr>
        <w:t xml:space="preserve">业务结构分化风险：汽车零部件业务2025年收入约16.23亿元、毛利率约12%，并面临整车厂年降压力；AI云数据业务收入占比仅0.09%，毛利率仍处于较低水平，若游戏业务增速放缓，其他板块短期难以形成有效对冲。</w:t>
      </w:r>
    </w:p>
    <w:p>
      <w:pPr>
        <w:pStyle w:val="ListParagraph"/>
        <w:numPr>
          <w:ilvl w:val="0"/>
          <w:numId w:val="2"/>
        </w:numPr>
        <w:spacing w:after="80" w:line="280"/>
      </w:pPr>
      <w:r>
        <w:rPr>
          <w:sz w:val="22"/>
          <w:szCs w:val="22"/>
        </w:rPr>
        <w:t xml:space="preserve">海外经营风险：2025年外销收入占比已升至58.63%，公司对海外市场、海外平台和跨区域运营的依赖加深；不同地区市场表现、渠道环境或运营条件变化，可能造成收入波动，且公司整体增长对海外产品表现较为敏感。</w:t>
      </w:r>
    </w:p>
    <w:p>
      <w:pPr>
        <w:pStyle w:val="ListParagraph"/>
        <w:numPr>
          <w:ilvl w:val="0"/>
          <w:numId w:val="2"/>
        </w:numPr>
        <w:spacing w:after="80" w:line="280"/>
      </w:pPr>
      <w:r>
        <w:rPr>
          <w:sz w:val="22"/>
          <w:szCs w:val="22"/>
        </w:rPr>
        <w:t xml:space="preserve">市场与估值波动风险：截至2026年9月11日股价15.56元，近期经历快速上涨后回撤，收盘价低于MA5、MA10和MA20；机构目标价此前明显高于市场价格，但随后出现下调，显示市场对公司增长持续性和估值水平存在较大分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未来增长逻辑主要来自爆款产品的长生命周期运营、多产品矩阵接力以及海外收入占比提升。2026年上半年在较高基数上仍保持收入和利润增长，且Q2归母净利润同比增长89.47%，显示产品放量与运营杠杆仍在释放。员工持股计划拟覆盖点点互动和Century Games核心骨干，考核目标聚焦相关业务收入和净利润，有助于观察公司对出海游戏团队和后续产品储备的激励安排；与NC合作推动AION2中国大陆上线，也提供了潜在产品拓展方向。</w:t>
      </w:r>
    </w:p>
    <w:p>
      <w:pPr>
        <w:spacing w:after="160" w:line="300"/>
      </w:pPr>
      <w:r>
        <w:rPr>
          <w:sz w:val="22"/>
          <w:szCs w:val="22"/>
        </w:rPr>
        <w:t xml:space="preserve">展望后续，业绩能否达到卖方对2026年约86亿至92亿元归母净利润的预测区间，关键取决于Whiteout Survival、Kingshot等存量产品的流水维持、新产品起量以及买量投放效率。公司目前估值低于部分早期机构可比估值锚，但机构目标价已由此前较高区间下调，说明市场对增长持续性和估值中枢存在分歧。汽车零部件和AI云数据业务目前更多体现为辅助业务，短期难以替代游戏板块承担主要增长责任。</w:t>
      </w:r>
    </w:p>
    <w:p>
      <w:pPr>
        <w:spacing w:after="160" w:line="300"/>
      </w:pPr>
      <w:r>
        <w:rPr>
          <w:sz w:val="22"/>
          <w:szCs w:val="22"/>
        </w:rPr>
        <w:t xml:space="preserve">需要重点跟踪的经营信号包括游戏产品流水和海外收入增速、销售费用率及买量投入产出、毛利率能否维持在较高水平、商誉减值迹象，以及回购和员工持股计划的最终执行情况。技术面上，15.30至15.55元区域和15.75至16.30元区域分别对应近期支撑与压力参考，后续价格表现仍需结合成交量和连续资金流向判断，不能仅依据单日技术指标作出结论。</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世纪华通(002602)_个股概览_股票价格_实时行情_走势图_新闻资讯_股评_财报_FinScope-AI让投资更简单 — https://finance.baidu.com/stock/ab-002602?mainTab=%E7%AE%80%E5%86%B5</w:t>
      </w:r>
    </w:p>
    <w:p>
      <w:pPr>
        <w:spacing w:after="200"/>
      </w:pPr>
      <w:r>
        <w:rPr>
          <w:i/>
          <w:iCs/>
          <w:color w:val="595959"/>
          <w:sz w:val="18"/>
          <w:szCs w:val="18"/>
        </w:rPr>
        <w:t xml:space="preserve">世纪华通上市公司信息 — https://m.hx168.com.cn/stock/F10/002602.html</w:t>
      </w:r>
    </w:p>
    <w:p>
      <w:pPr>
        <w:spacing w:after="200"/>
      </w:pPr>
      <w:r>
        <w:rPr>
          <w:i/>
          <w:iCs/>
          <w:color w:val="595959"/>
          <w:sz w:val="18"/>
          <w:szCs w:val="18"/>
        </w:rPr>
        <w:t xml:space="preserve">世紀華通 (002602.SZ) - 美股 — https://www.aastocks.com/tc/cnhk/analysis/company-fundamental/company-profile?shsymbol=002602#1</w:t>
      </w:r>
    </w:p>
    <w:p>
      <w:pPr>
        <w:spacing w:after="200"/>
      </w:pPr>
      <w:r>
        <w:rPr>
          <w:i/>
          <w:iCs/>
          <w:color w:val="595959"/>
          <w:sz w:val="18"/>
          <w:szCs w:val="18"/>
        </w:rPr>
        <w:t xml:space="preserve">世纪华通(002602) - 公司概况 — https://www.lixinger.com/equity/company/detail/sz/002602/2602/profile</w:t>
      </w:r>
    </w:p>
    <w:p>
      <w:pPr>
        <w:spacing w:after="200"/>
      </w:pPr>
      <w:r>
        <w:rPr>
          <w:i/>
          <w:iCs/>
          <w:color w:val="595959"/>
          <w:sz w:val="18"/>
          <w:szCs w:val="18"/>
        </w:rPr>
        <w:t xml:space="preserve">世纪华通（002602） — https://s.askci.com/stock/businessanalysis/002602/</w:t>
      </w:r>
    </w:p>
    <w:p>
      <w:pPr>
        <w:spacing w:after="200"/>
      </w:pPr>
      <w:r>
        <w:rPr>
          <w:i/>
          <w:iCs/>
          <w:color w:val="595959"/>
          <w:sz w:val="18"/>
          <w:szCs w:val="18"/>
        </w:rPr>
        <w:t xml:space="preserve">世纪华通(sz002602) — https://www.cls.cn/stock?code=sz002602</w:t>
      </w:r>
    </w:p>
    <w:p>
      <w:pPr>
        <w:spacing w:after="200"/>
      </w:pPr>
      <w:r>
        <w:rPr>
          <w:i/>
          <w:iCs/>
          <w:color w:val="595959"/>
          <w:sz w:val="18"/>
          <w:szCs w:val="18"/>
        </w:rPr>
        <w:t xml:space="preserve">ST华通:2025年半年度报告摘要 - 首页 &gt; — https://www.cnfin.com/announ/detail/index.html?announ=lc&amp;code=002602&amp;dannoun=lcdetail&amp;id=809833671639#1</w:t>
      </w:r>
    </w:p>
    <w:p>
      <w:pPr>
        <w:spacing w:after="200"/>
      </w:pPr>
      <w:r>
        <w:rPr>
          <w:i/>
          <w:iCs/>
          <w:color w:val="595959"/>
          <w:sz w:val="18"/>
          <w:szCs w:val="18"/>
        </w:rPr>
        <w:t xml:space="preserve">002602，即将“摘帽”！这一关键领域，获重要进展（附绩优股） - 002602，即将“摘帽” — https://stcn.com/article/detail/3488121.html#1</w:t>
      </w:r>
    </w:p>
    <w:p>
      <w:pPr>
        <w:spacing w:after="200"/>
      </w:pPr>
      <w:r>
        <w:rPr>
          <w:i/>
          <w:iCs/>
          <w:color w:val="595959"/>
          <w:sz w:val="18"/>
          <w:szCs w:val="18"/>
        </w:rPr>
        <w:t xml:space="preserve">世纪华通(002602)：多元产品矩阵表现强劲 开启中期分红 推出员工持股计划_九方智投 — https://www.9fzt.com/detail/sz_002602_10_842124393564.html</w:t>
      </w:r>
    </w:p>
    <w:p>
      <w:pPr>
        <w:spacing w:after="200"/>
      </w:pPr>
      <w:r>
        <w:rPr>
          <w:i/>
          <w:iCs/>
          <w:color w:val="595959"/>
          <w:sz w:val="18"/>
          <w:szCs w:val="18"/>
        </w:rPr>
        <w:t xml:space="preserve">世纪华通(002602)_股票行情，行情首页_中财网 — https://quoteimg.cfi.cn/quote.aspx?stockid=11915&amp;client=phone</w:t>
      </w:r>
    </w:p>
    <w:p>
      <w:pPr>
        <w:spacing w:after="200"/>
      </w:pPr>
      <w:r>
        <w:rPr>
          <w:i/>
          <w:iCs/>
          <w:color w:val="595959"/>
          <w:sz w:val="18"/>
          <w:szCs w:val="18"/>
        </w:rPr>
        <w:t xml:space="preserve">002602 世纪华通 — https://emweb.securities.eastmoney.com/CoreConception/Index?type=soft&amp;code=SZ002602#1</w:t>
      </w:r>
    </w:p>
    <w:p>
      <w:pPr>
        <w:spacing w:after="200"/>
      </w:pPr>
      <w:r>
        <w:rPr>
          <w:i/>
          <w:iCs/>
          <w:color w:val="595959"/>
          <w:sz w:val="18"/>
          <w:szCs w:val="18"/>
        </w:rPr>
        <w:t xml:space="preserve">世纪华通(002602)：跻身全球头部游戏公司梯队 业绩持续释放_九方智投 — https://www.9fzt.com/detail/sz_002602_10_841651817180.html</w:t>
      </w:r>
    </w:p>
    <w:p>
      <w:pPr>
        <w:spacing w:after="200"/>
      </w:pPr>
      <w:r>
        <w:rPr>
          <w:i/>
          <w:iCs/>
          <w:color w:val="595959"/>
          <w:sz w:val="18"/>
          <w:szCs w:val="18"/>
        </w:rPr>
        <w:t xml:space="preserve">中国证券报 - 浙江世纪华通集团股份有限公司 - | 第B516版：信息披露 | 上一版 下一版 — https://epaper.cs.com.cn/zgzqb/html/2025-04/29/nw.D110000zgzqb_20250429_1-B516.htm#1</w:t>
      </w:r>
    </w:p>
    <w:p>
      <w:pPr>
        <w:spacing w:after="200"/>
      </w:pPr>
      <w:r>
        <w:rPr>
          <w:i/>
          <w:iCs/>
          <w:color w:val="595959"/>
          <w:sz w:val="18"/>
          <w:szCs w:val="18"/>
        </w:rPr>
        <w:t xml:space="preserve">002602 世纪华通 — https://emweb.securities.eastmoney.com/BusinessAnalysis/Index?code=sz002602</w:t>
      </w:r>
    </w:p>
    <w:p>
      <w:pPr>
        <w:spacing w:after="200"/>
      </w:pPr>
      <w:r>
        <w:rPr>
          <w:i/>
          <w:iCs/>
          <w:color w:val="595959"/>
          <w:sz w:val="18"/>
          <w:szCs w:val="18"/>
        </w:rPr>
        <w:t xml:space="preserve">世纪华通(002602)：文化出海扛旗者 王者归来犹可期世纪华通_九方智投 - 全球指数 — https://www.9fzt.com/detail/sz_002602_10_816251485640.html#1</w:t>
      </w:r>
    </w:p>
    <w:p>
      <w:pPr>
        <w:spacing w:after="200"/>
      </w:pPr>
      <w:r>
        <w:rPr>
          <w:i/>
          <w:iCs/>
          <w:color w:val="595959"/>
          <w:sz w:val="18"/>
          <w:szCs w:val="18"/>
        </w:rPr>
        <w:t xml:space="preserve">世纪华通(002602)：爆款频出 出海领先_九方智投 — https://www.9fzt.com/detail/sz_002602_10_821128656005.html</w:t>
      </w:r>
    </w:p>
    <w:p>
      <w:pPr>
        <w:spacing w:after="200"/>
      </w:pPr>
      <w:r>
        <w:rPr>
          <w:i/>
          <w:iCs/>
          <w:color w:val="595959"/>
          <w:sz w:val="18"/>
          <w:szCs w:val="18"/>
        </w:rPr>
        <w:t xml:space="preserve">词条页面_百科_东方财富网 — https://baike.eastmoney.com/item/%E6%B5%99%E6%B1%9F%E4%B8%96%E7%BA%AA%E5%8D%8E%E9%80%9A%E9%9B%86%E5%9B%A2%E8%82%A1%E4%BB%BD%E6%9C%89%E9%99%90%E5%85%AC%E5%8F%B8</w:t>
      </w:r>
    </w:p>
    <w:p>
      <w:pPr>
        <w:spacing w:after="200"/>
      </w:pPr>
      <w:r>
        <w:rPr>
          <w:i/>
          <w:iCs/>
          <w:color w:val="595959"/>
          <w:sz w:val="18"/>
          <w:szCs w:val="18"/>
        </w:rPr>
        <w:t xml:space="preserve">中国证券报 - 浙江世纪华通集团股份有限公司 - 证券代码：002602 证券简称：ST华通 公告编号：2025-020 — https://epaper.cs.com.cn/zgzqb/wap/html/2025-04/29/nw.D110000zgzqb_20250429_1-B516.htm#1</w:t>
      </w:r>
    </w:p>
    <w:p>
      <w:pPr>
        <w:spacing w:after="200"/>
      </w:pPr>
      <w:r>
        <w:rPr>
          <w:i/>
          <w:iCs/>
          <w:color w:val="595959"/>
          <w:sz w:val="18"/>
          <w:szCs w:val="18"/>
        </w:rPr>
        <w:t xml:space="preserve">世纪华通(002602.SZ)核心题材-PC_HSF10资料 - 核心题材 — http://emweb.securities.eastmoney.com/CoreConception/Index?type=web&amp;code=SZ002602#1</w:t>
      </w:r>
    </w:p>
    <w:p>
      <w:pPr>
        <w:spacing w:after="200"/>
      </w:pPr>
      <w:r>
        <w:rPr>
          <w:i/>
          <w:iCs/>
          <w:color w:val="595959"/>
          <w:sz w:val="18"/>
          <w:szCs w:val="18"/>
        </w:rPr>
        <w:t xml:space="preserve">世纪华通(002602)：文化出海扛旗者 王者归来犹可期世纪华通 - 世纪华通(002602)：文化出海扛旗者 王者归来犹可期世纪华通 — https://stock.finance.sina.com.cn/stock/go.php/vReport_Show/kind/search/rptid/816251485640/index.phtml#1</w:t>
      </w:r>
    </w:p>
    <w:p>
      <w:pPr>
        <w:spacing w:after="200"/>
      </w:pPr>
      <w:r>
        <w:rPr>
          <w:i/>
          <w:iCs/>
          <w:color w:val="595959"/>
          <w:sz w:val="18"/>
          <w:szCs w:val="18"/>
        </w:rPr>
        <w:t xml:space="preserve">世纪华通(002602)：出海游戏双爆款驱动业绩高增长 — http://stock.finance.sina.com.cn/stock/go.php/vReport_Show/kind/company/rptid/831575379384/index.phtml</w:t>
      </w:r>
    </w:p>
    <w:p>
      <w:pPr>
        <w:spacing w:after="200"/>
      </w:pPr>
      <w:r>
        <w:rPr>
          <w:i/>
          <w:iCs/>
          <w:color w:val="595959"/>
          <w:sz w:val="18"/>
          <w:szCs w:val="18"/>
        </w:rPr>
        <w:t xml:space="preserve">A股游戏年报拆解：谁最赚钱？谁是“虚胖”？ — https://www.stcn.com/article/detail/3900749.html#1#1#1</w:t>
      </w:r>
    </w:p>
    <w:p>
      <w:pPr>
        <w:spacing w:after="200"/>
      </w:pPr>
      <w:r>
        <w:rPr>
          <w:i/>
          <w:iCs/>
          <w:color w:val="595959"/>
          <w:sz w:val="18"/>
          <w:szCs w:val="18"/>
        </w:rPr>
        <w:t xml:space="preserve">财报快递|世纪华通2025年度净利润激增362%，营收突破378亿，出海游戏成核心引擎 — https://stock.stockstar.com/RB2026043000069201.shtml</w:t>
      </w:r>
    </w:p>
    <w:p>
      <w:pPr>
        <w:spacing w:after="200"/>
      </w:pPr>
      <w:r>
        <w:rPr>
          <w:i/>
          <w:iCs/>
          <w:color w:val="595959"/>
          <w:sz w:val="18"/>
          <w:szCs w:val="18"/>
        </w:rPr>
        <w:t xml:space="preserve">世纪华通2025年归母净利润56.05亿元同比增362%，移动端收入占比升至85.69%、外销成第一大来源 — https://news.10jqka.com.cn/20260430/c676411206.shtml</w:t>
      </w:r>
    </w:p>
    <w:p>
      <w:pPr>
        <w:spacing w:after="200"/>
      </w:pPr>
      <w:r>
        <w:rPr>
          <w:i/>
          <w:iCs/>
          <w:color w:val="595959"/>
          <w:sz w:val="18"/>
          <w:szCs w:val="18"/>
        </w:rPr>
        <w:t xml:space="preserve">【中泰传媒互联网】世纪华通（002602.SZ）2025年报及2026一季报点评：出海游戏双爆款驱动业绩高增长 — https://mp.weixin.qq.com/s?__biz=MzIyNDE1ODUzOA==&amp;chksm=f1c5a03008654eb928d8454607d43e4ff9767c2bd7507d807bb7d65bb31e79ffce2ff313ed1e&amp;idx=2&amp;mid=2649388102&amp;sn=8c12c48307ad0166dcc7fe3f3d86a465</w:t>
      </w:r>
    </w:p>
    <w:p>
      <w:pPr>
        <w:spacing w:after="200"/>
      </w:pPr>
      <w:r>
        <w:rPr>
          <w:i/>
          <w:iCs/>
          <w:color w:val="595959"/>
          <w:sz w:val="18"/>
          <w:szCs w:val="18"/>
        </w:rPr>
        <w:t xml:space="preserve">A股游戏年报拆解：谁最赚钱？谁是“虚胖”？ - A股游戏年报拆解：谁最赚钱？谁是“虚胖”？ — http://xincai.com/article/nhxfamx2084010#1</w:t>
      </w:r>
    </w:p>
    <w:p>
      <w:pPr>
        <w:spacing w:after="200"/>
      </w:pPr>
      <w:r>
        <w:rPr>
          <w:i/>
          <w:iCs/>
          <w:color w:val="595959"/>
          <w:sz w:val="18"/>
          <w:szCs w:val="18"/>
        </w:rPr>
        <w:t xml:space="preserve">世纪华通2025年归母净利润56.05亿元同比增362%，移动端收入占比升至85.69%、外销成第一大来源 — https://app.myzaker.com/news/article.php?pk=69f2d6258e9f09454d3175e5</w:t>
      </w:r>
    </w:p>
    <w:p>
      <w:pPr>
        <w:spacing w:after="200"/>
      </w:pPr>
      <w:r>
        <w:rPr>
          <w:i/>
          <w:iCs/>
          <w:color w:val="595959"/>
          <w:sz w:val="18"/>
          <w:szCs w:val="18"/>
        </w:rPr>
        <w:t xml:space="preserve">世纪华通: 2025年年度报告-证券之星 - 科 技 ,000. 0,422 ,180. ,180. ,000. 8,602 — https://wap.stockstar.com/detail/SN2026043000016459#3#27</w:t>
      </w:r>
    </w:p>
    <w:p>
      <w:pPr>
        <w:spacing w:after="200"/>
      </w:pPr>
      <w:r>
        <w:rPr>
          <w:i/>
          <w:iCs/>
          <w:color w:val="595959"/>
          <w:sz w:val="18"/>
          <w:szCs w:val="18"/>
        </w:rPr>
        <w:t xml:space="preserve">世纪华通年营收379亿：净利56亿 同比增362% 拟投资60亿理财 - 雷递网 雷建平 4月30日 — https://q.stock.sohu.com/cn/news.html?textId=1006563564&amp;tab=120&amp;type=120&amp;code=cn_002602&amp;date=2026/0430#1</w:t>
      </w:r>
    </w:p>
    <w:p>
      <w:pPr>
        <w:spacing w:after="200"/>
      </w:pPr>
      <w:r>
        <w:rPr>
          <w:i/>
          <w:iCs/>
          <w:color w:val="595959"/>
          <w:sz w:val="18"/>
          <w:szCs w:val="18"/>
        </w:rPr>
        <w:t xml:space="preserve">A股游戏年报拆解：谁最赚钱？谁是“虚胖”？ - 自媒体热点 &gt; 正文 — https://finance.sina.com.cn/wm/2026-05-08/doc-inhxfamx2084010.shtml?cref=cj#1</w:t>
      </w:r>
    </w:p>
    <w:p>
      <w:pPr>
        <w:spacing w:after="200"/>
      </w:pPr>
      <w:r>
        <w:rPr>
          <w:i/>
          <w:iCs/>
          <w:color w:val="595959"/>
          <w:sz w:val="18"/>
          <w:szCs w:val="18"/>
        </w:rPr>
        <w:t xml:space="preserve">世纪华通(002602)：26H1业绩高增 多元化产品矩阵打造长青可持续增长 — http://stock.finance.sina.com.cn/stock/go.php/vReport_Show/kind/search/rptid/841498080649/index.phtml</w:t>
      </w:r>
    </w:p>
    <w:p>
      <w:pPr>
        <w:spacing w:after="200"/>
      </w:pPr>
      <w:r>
        <w:rPr>
          <w:i/>
          <w:iCs/>
          <w:color w:val="595959"/>
          <w:sz w:val="18"/>
          <w:szCs w:val="18"/>
        </w:rPr>
        <w:t xml:space="preserve">爆款“小游戏”持续掘金，世纪华通上半年净利增长近七成 - 爆款“小游戏”持续掘金，世纪华通上半年净利增长近七成 — https://finance.eastmoney.com/a/202608283858074611.html#1</w:t>
      </w:r>
    </w:p>
    <w:p>
      <w:pPr>
        <w:spacing w:after="200"/>
      </w:pPr>
      <w:r>
        <w:rPr>
          <w:i/>
          <w:iCs/>
          <w:color w:val="595959"/>
          <w:sz w:val="18"/>
          <w:szCs w:val="18"/>
        </w:rPr>
        <w:t xml:space="preserve">爆款“小游戏”持续掘金，世纪华通上半年净利增长近七成——_国际金融报社 - 爆款“小游戏”持续掘金，世纪华通上半年净利增长近七成 — https://www.ifnews.com/news.html?aid=865003&amp;cid=43#1</w:t>
      </w:r>
    </w:p>
    <w:p>
      <w:pPr>
        <w:spacing w:after="200"/>
      </w:pPr>
      <w:r>
        <w:rPr>
          <w:i/>
          <w:iCs/>
          <w:color w:val="595959"/>
          <w:sz w:val="18"/>
          <w:szCs w:val="18"/>
        </w:rPr>
        <w:t xml:space="preserve">世纪华通2026年半年度财报解读：归母净利润增69.51%，投资现金流大降569.47% - 新浪财经 — https://finance.sina.cn/2026-08-27/detail-inipuqhm9078513.d.html?vt=4&amp;wm=1943?wm1943#1</w:t>
      </w:r>
    </w:p>
    <w:p>
      <w:pPr>
        <w:spacing w:after="200"/>
      </w:pPr>
      <w:r>
        <w:rPr>
          <w:i/>
          <w:iCs/>
          <w:color w:val="595959"/>
          <w:sz w:val="18"/>
          <w:szCs w:val="18"/>
        </w:rPr>
        <w:t xml:space="preserve">连续13个季度营收增长，三款产品霸榜全球前五，世纪华通的“确定性”从何而来？ - 连续13个季度营收增长，三款产品霸榜全球前五，世纪华通的“确定性”从何而来 — https://finance.jrj.com.cn/2026/08/28163958270211.shtml#1</w:t>
      </w:r>
    </w:p>
    <w:p>
      <w:pPr>
        <w:spacing w:after="200"/>
      </w:pPr>
      <w:r>
        <w:rPr>
          <w:i/>
          <w:iCs/>
          <w:color w:val="595959"/>
          <w:sz w:val="18"/>
          <w:szCs w:val="18"/>
        </w:rPr>
        <w:t xml:space="preserve">世纪华通：营收利润同步高增，游戏龙头全球化与AI双轮驱动持续兑现 - 世纪华通：营收利润同步高增，游戏龙头全球化与AI双轮驱动持续兑现 — https://stock.stockstar.com/IG2026082800028741.shtml#1</w:t>
      </w:r>
    </w:p>
    <w:p>
      <w:pPr>
        <w:spacing w:after="200"/>
      </w:pPr>
      <w:r>
        <w:rPr>
          <w:i/>
          <w:iCs/>
          <w:color w:val="595959"/>
          <w:sz w:val="18"/>
          <w:szCs w:val="18"/>
        </w:rPr>
        <w:t xml:space="preserve">世纪华通：营收利润同步高增，游戏龙头全球化与AI双轮驱动持续兑现-证券之星 — https://4g.stockstar.com/detail/IG2026082800028741</w:t>
      </w:r>
    </w:p>
    <w:p>
      <w:pPr>
        <w:spacing w:after="200"/>
      </w:pPr>
      <w:r>
        <w:rPr>
          <w:i/>
          <w:iCs/>
          <w:color w:val="595959"/>
          <w:sz w:val="18"/>
          <w:szCs w:val="18"/>
        </w:rPr>
        <w:t xml:space="preserve">主业驱动高质量增长 全球化游戏矩阵持续兑现 世纪华通上半年营收、净利润大幅增长 — https://www.dzzq.com.cn/bond/54399005.html</w:t>
      </w:r>
    </w:p>
    <w:p>
      <w:pPr>
        <w:spacing w:after="200"/>
      </w:pPr>
      <w:r>
        <w:rPr>
          <w:i/>
          <w:iCs/>
          <w:color w:val="595959"/>
          <w:sz w:val="18"/>
          <w:szCs w:val="18"/>
        </w:rPr>
        <w:t xml:space="preserve">世纪华通(002602)：多元产品矩阵表现强劲 开启中期分红 推出员工持股计划 — http://vip.stock.finance.sina.com.cn/q/go.php/vReport_Show/kind/lastest/rptid/842124393564/index.phtml</w:t>
      </w:r>
    </w:p>
    <w:p>
      <w:pPr>
        <w:spacing w:after="200"/>
      </w:pPr>
      <w:r>
        <w:rPr>
          <w:i/>
          <w:iCs/>
          <w:color w:val="595959"/>
          <w:sz w:val="18"/>
          <w:szCs w:val="18"/>
        </w:rPr>
        <w:t xml:space="preserve">财信证券-世纪华通-002602-多爆款矩阵接力增长，全球化研运能力持续验证-260831-研报-公司调研-慧博投研资讯 — http://m.hibor.net/wap_detail.aspx?id=387e241f7bd15cd252dcc09c19b70f00</w:t>
      </w:r>
    </w:p>
    <w:p>
      <w:pPr>
        <w:spacing w:after="200"/>
      </w:pPr>
      <w:r>
        <w:rPr>
          <w:i/>
          <w:iCs/>
          <w:color w:val="595959"/>
          <w:sz w:val="18"/>
          <w:szCs w:val="18"/>
        </w:rPr>
        <w:t xml:space="preserve">世纪华通:2025年年度审计报告_九方智投 - 应收票据五（三）84957844.0299538790.66 — https://www.9fzt.com/detail/sz_002602_9_ea745aed5b39e3f10c04f5204f924dd7.html#2</w:t>
      </w:r>
    </w:p>
    <w:p>
      <w:pPr>
        <w:spacing w:after="200"/>
      </w:pPr>
      <w:r>
        <w:rPr>
          <w:i/>
          <w:iCs/>
          <w:color w:val="595959"/>
          <w:sz w:val="18"/>
          <w:szCs w:val="18"/>
        </w:rPr>
        <w:t xml:space="preserve">世纪华通: 2025年年度报告-证券之星 - 其他权益工具 -900,322,947.00 — https://wap.stockstar.com/detail/SN2026043000016459#3#17</w:t>
      </w:r>
    </w:p>
    <w:p>
      <w:pPr>
        <w:spacing w:after="200"/>
      </w:pPr>
      <w:r>
        <w:rPr>
          <w:i/>
          <w:iCs/>
          <w:color w:val="595959"/>
          <w:sz w:val="18"/>
          <w:szCs w:val="18"/>
        </w:rPr>
        <w:t xml:space="preserve">世纪华通: 2025年年度报告-证券之星 - 世纪华通: 2025年年度报告 — https://wap.stockstar.com/detail/SN2026043000016459#1</w:t>
      </w:r>
    </w:p>
    <w:p>
      <w:pPr>
        <w:spacing w:after="200"/>
      </w:pPr>
      <w:r>
        <w:rPr>
          <w:i/>
          <w:iCs/>
          <w:color w:val="595959"/>
          <w:sz w:val="18"/>
          <w:szCs w:val="18"/>
        </w:rPr>
        <w:t xml:space="preserve">世纪华通 - 世纪华通 — https://money.finance.sina.com.cn/corp/view/vCB_AllBulletinDetail.php?stockid=002602&amp;id=12286179#2#1</w:t>
      </w:r>
    </w:p>
    <w:p>
      <w:pPr>
        <w:spacing w:after="200"/>
      </w:pPr>
      <w:r>
        <w:rPr>
          <w:i/>
          <w:iCs/>
          <w:color w:val="595959"/>
          <w:sz w:val="18"/>
          <w:szCs w:val="18"/>
        </w:rPr>
        <w:t xml:space="preserve">世纪华通财报 — https://tool.stockstar.com/summary/xbcb/002602</w:t>
      </w:r>
    </w:p>
    <w:p>
      <w:pPr>
        <w:spacing w:after="200"/>
      </w:pPr>
      <w:r>
        <w:rPr>
          <w:i/>
          <w:iCs/>
          <w:color w:val="595959"/>
          <w:sz w:val="18"/>
          <w:szCs w:val="18"/>
        </w:rPr>
        <w:t xml:space="preserve">世纪华通:2025年年度报告 _ 世纪华通(002602) _ 公告正文 - 世纪华通:2025年年度报告 查看PDF原文 — https://data.eastmoney.com/notices/detail/002602/AN202604291821769811,JUU0JUI4JTk2JUU3JUJBJUFBJUU1JThEJThFJUU5JTgwJTlB.html#1</w:t>
      </w:r>
    </w:p>
    <w:p>
      <w:pPr>
        <w:spacing w:after="200"/>
      </w:pPr>
      <w:r>
        <w:rPr>
          <w:i/>
          <w:iCs/>
          <w:color w:val="595959"/>
          <w:sz w:val="18"/>
          <w:szCs w:val="18"/>
        </w:rPr>
        <w:t xml:space="preserve">沪深公司公告标题 - 世纪华通：2025年年度报告 - 2026年4月30日 - 同花顺 — https://news.10jqka.com.cn/tapp/notice.html#guid=a5aac1bbccbe4867&amp;scene=ds#17857760316094746616</w:t>
      </w:r>
    </w:p>
    <w:p>
      <w:pPr>
        <w:spacing w:after="200"/>
      </w:pPr>
      <w:r>
        <w:rPr>
          <w:i/>
          <w:iCs/>
          <w:color w:val="595959"/>
          <w:sz w:val="18"/>
          <w:szCs w:val="18"/>
        </w:rPr>
        <w:t xml:space="preserve">世纪华通：2025年年度报告-年度报告-定期财报-慧博投研资讯 - 世纪华通：2025年年度报告 — http://m.hibor.net/wap_detail11.aspx?id=af7ffae3ae336079be6cbee9c5bf6e39#1</w:t>
      </w:r>
    </w:p>
    <w:p>
      <w:pPr>
        <w:spacing w:after="200"/>
      </w:pPr>
      <w:r>
        <w:rPr>
          <w:i/>
          <w:iCs/>
          <w:color w:val="595959"/>
          <w:sz w:val="18"/>
          <w:szCs w:val="18"/>
        </w:rPr>
        <w:t xml:space="preserve">世纪华通:2025年年度报告 - 首页 &gt; — https://www.cnfin.com/announ/detail/index.html?id=830828287254&amp;code=002602&amp;dannoun=lcdetail&amp;announ=lc#1</w:t>
      </w:r>
    </w:p>
    <w:p>
      <w:pPr>
        <w:spacing w:after="200"/>
      </w:pPr>
      <w:r>
        <w:rPr>
          <w:i/>
          <w:iCs/>
          <w:color w:val="595959"/>
          <w:sz w:val="18"/>
          <w:szCs w:val="18"/>
        </w:rPr>
        <w:t xml:space="preserve">东吴证券：世纪华通（002602）-2025年报及26Q1季报点评：双爆款延续，关注品类拓展 - 文档详情 — https://m.mofile.net/item/ba859478e462407ba70d506f3884341e.html#1</w:t>
      </w:r>
    </w:p>
    <w:p>
      <w:pPr>
        <w:spacing w:after="200"/>
      </w:pPr>
      <w:r>
        <w:rPr>
          <w:i/>
          <w:iCs/>
          <w:color w:val="595959"/>
          <w:sz w:val="18"/>
          <w:szCs w:val="18"/>
        </w:rPr>
        <w:t xml:space="preserve">SZ.002602 世纪华通 CENTURY HUATONG - A股实时报价 RT Quote - 公司资料 Company Information — http://etf.etnet.com.hk/www/sc/ashares/quote_ci_brief.php?code=002602</w:t>
      </w:r>
    </w:p>
    <w:p>
      <w:pPr>
        <w:spacing w:after="200"/>
      </w:pPr>
      <w:r>
        <w:rPr>
          <w:i/>
          <w:iCs/>
          <w:color w:val="595959"/>
          <w:sz w:val="18"/>
          <w:szCs w:val="18"/>
        </w:rPr>
        <w:t xml:space="preserve">世纪华通(002602)_公司档案_中财网 — https://data.cfi.cn/gsda/11915/002602.html</w:t>
      </w:r>
    </w:p>
    <w:p>
      <w:pPr>
        <w:spacing w:after="200"/>
      </w:pPr>
      <w:r>
        <w:rPr>
          <w:i/>
          <w:iCs/>
          <w:color w:val="595959"/>
          <w:sz w:val="18"/>
          <w:szCs w:val="18"/>
        </w:rPr>
        <w:t xml:space="preserve">世纪华通(002602)公司简介-行情中心-和讯网 — https://stockdata.hexun.com/2009_gsgk_002602.shtml</w:t>
      </w:r>
    </w:p>
    <w:p>
      <w:pPr>
        <w:spacing w:after="200"/>
      </w:pPr>
      <w:r>
        <w:rPr>
          <w:i/>
          <w:iCs/>
          <w:color w:val="595959"/>
          <w:sz w:val="18"/>
          <w:szCs w:val="18"/>
        </w:rPr>
        <w:t xml:space="preserve">世紀華通 (002602) 公司做什麼 — https://www.moomooapp.com/hant/stock/002602-SZ/company?chain_id=E5kWFVM8Zj77lW.1kenbma&amp;global_content=%7B%22promote_id%22%3A13643,%22sub_promote_id%22%3A60,%22f%22%3A%22www.moomooapp.com%2Fhant%2Fstock%2FINO-US%2Fcommunity%22%7D</w:t>
      </w:r>
    </w:p>
    <w:p>
      <w:pPr>
        <w:spacing w:after="200"/>
      </w:pPr>
      <w:r>
        <w:rPr>
          <w:i/>
          <w:iCs/>
          <w:color w:val="595959"/>
          <w:sz w:val="18"/>
          <w:szCs w:val="18"/>
        </w:rPr>
        <w:t xml:space="preserve">浙江世纪华通集团股份有限公司 - 浙江世纪华通集团股份有限公司 — https://baike.baidu.com/item/%E6%B5%99%E6%B1%9F%E4%B8%96%E7%B4%80%E8%8F%AF%E9%80%9A%E9%9B%86%E5%9C%98%E8%82%A1%E4%BB%BD%E6%9C%89%E9%99%90%E5%85%AC%E5%8F%B8/19980389#1</w:t>
      </w:r>
    </w:p>
    <w:p>
      <w:pPr>
        <w:spacing w:after="200"/>
      </w:pPr>
      <w:r>
        <w:rPr>
          <w:i/>
          <w:iCs/>
          <w:color w:val="595959"/>
          <w:sz w:val="18"/>
          <w:szCs w:val="18"/>
        </w:rPr>
        <w:t xml:space="preserve">世纪华通(002602)业绩大全_数据中心_东方财富网 — http://datapc.eastmoney.com/emdatacenter/profit/report?code=002602</w:t>
      </w:r>
    </w:p>
    <w:p>
      <w:pPr>
        <w:spacing w:after="200"/>
      </w:pPr>
      <w:r>
        <w:rPr>
          <w:i/>
          <w:iCs/>
          <w:color w:val="595959"/>
          <w:sz w:val="18"/>
          <w:szCs w:val="18"/>
        </w:rPr>
        <w:t xml:space="preserve">ST HUATONG (002602.SZ) Income Statement - Yahoo Finance - Skip to navigation Skip to main content Skip to right column — https://finance.yahoo.com/quote/002602.SZ/financials/#1</w:t>
      </w:r>
    </w:p>
    <w:p>
      <w:pPr>
        <w:spacing w:after="200"/>
      </w:pPr>
      <w:r>
        <w:rPr>
          <w:i/>
          <w:iCs/>
          <w:color w:val="595959"/>
          <w:sz w:val="18"/>
          <w:szCs w:val="18"/>
        </w:rPr>
        <w:t xml:space="preserve">世纪华通(002602)财报_财务概况_股票财务指标分析_英为财情Investing.com - 世纪华通 (002602) — https://cn.investing.com/equities/zhejiang-century-huatong-financial-summary#1</w:t>
      </w:r>
    </w:p>
    <w:p>
      <w:pPr>
        <w:spacing w:after="200"/>
      </w:pPr>
      <w:r>
        <w:rPr>
          <w:i/>
          <w:iCs/>
          <w:color w:val="595959"/>
          <w:sz w:val="18"/>
          <w:szCs w:val="18"/>
        </w:rPr>
        <w:t xml:space="preserve">Zhejiang Century Huatong Group Co.,Ltd (SHE:002602) Financials Overview - Zhejiang Century Huatong Group Co — https://stockanalysis.com/quote/she/002602/financials/#1</w:t>
      </w:r>
    </w:p>
    <w:p>
      <w:pPr>
        <w:spacing w:after="200"/>
      </w:pPr>
      <w:r>
        <w:rPr>
          <w:i/>
          <w:iCs/>
          <w:color w:val="595959"/>
          <w:sz w:val="18"/>
          <w:szCs w:val="18"/>
        </w:rPr>
        <w:t xml:space="preserve">ST华通(002602.SZ)：2024年年报净利润为12.13亿元 — https://www.163.com/dy/article/JUA5L0NU0534A4SC.html?referFrom=</w:t>
      </w:r>
    </w:p>
    <w:p>
      <w:pPr>
        <w:spacing w:after="200"/>
      </w:pPr>
      <w:r>
        <w:rPr>
          <w:i/>
          <w:iCs/>
          <w:color w:val="595959"/>
          <w:sz w:val="18"/>
          <w:szCs w:val="18"/>
        </w:rPr>
        <w:t xml:space="preserve">世纪华通 - 世纪华通 — https://vip.stock.finance.sina.com.cn/corp/view/vCB_AllBulletinDetail.php?stockid=002602&amp;id=11057283#1</w:t>
      </w:r>
    </w:p>
    <w:p>
      <w:pPr>
        <w:spacing w:after="200"/>
      </w:pPr>
      <w:r>
        <w:rPr>
          <w:i/>
          <w:iCs/>
          <w:color w:val="595959"/>
          <w:sz w:val="18"/>
          <w:szCs w:val="18"/>
        </w:rPr>
        <w:t xml:space="preserve">Zhejiang Century Huatong Group Co.,Ltd Reports Earnings Results for the Nine Months Ended September 30, 2024 — https://hk.marketscreener.com/quote/stock/ZHEJIANG-CENTURY-HUATONG--11367294/news/Zhejiang-Century-Huatong-Group-Co-Ltd-Reports-Earnings-Results-for-the-Nine-Months-Ended-September-48208809/</w:t>
      </w:r>
    </w:p>
    <w:p>
      <w:pPr>
        <w:spacing w:after="200"/>
      </w:pPr>
      <w:r>
        <w:rPr>
          <w:i/>
          <w:iCs/>
          <w:color w:val="595959"/>
          <w:sz w:val="18"/>
          <w:szCs w:val="18"/>
        </w:rPr>
        <w:t xml:space="preserve">世纪华通(002602)主要指标_世纪华通(002602)财务指标,财务分析_证券之星 — https://stock.quote.stockstar.com/finance/summary_002602.shtml</w:t>
      </w:r>
    </w:p>
    <w:p>
      <w:pPr>
        <w:spacing w:after="200"/>
      </w:pPr>
      <w:r>
        <w:rPr>
          <w:i/>
          <w:iCs/>
          <w:color w:val="595959"/>
          <w:sz w:val="18"/>
          <w:szCs w:val="18"/>
        </w:rPr>
        <w:t xml:space="preserve">002602 深市 ST华通 — https://www.aijingu.com/yjbb/002602.html</w:t>
      </w:r>
    </w:p>
    <w:p>
      <w:pPr>
        <w:spacing w:after="200"/>
      </w:pPr>
      <w:r>
        <w:rPr>
          <w:i/>
          <w:iCs/>
          <w:color w:val="595959"/>
          <w:sz w:val="18"/>
          <w:szCs w:val="18"/>
        </w:rPr>
        <w:t xml:space="preserve">世纪华通蝉联A股游戏利润王 上市以来首次开展中期分红 - 世纪华通蝉联A股游戏利润王 上市以来首次开展中期分红 — https://finance.eastmoney.com/a/202608273856975671.html#1</w:t>
      </w:r>
    </w:p>
    <w:p>
      <w:pPr>
        <w:spacing w:after="200"/>
      </w:pPr>
      <w:r>
        <w:rPr>
          <w:i/>
          <w:iCs/>
          <w:color w:val="595959"/>
          <w:sz w:val="18"/>
          <w:szCs w:val="18"/>
        </w:rPr>
        <w:t xml:space="preserve">世纪华通：2026年上半年净利润45.03亿元 同比增长69.51% 拟10派0.8元 - 世纪华通：2026年上半年净利润45.03亿元 同比增长69.51% 拟10派0.8元 — https://newzzbcx.cs.com.cn/cxnews_m.html?random=6GkfZjj1&amp;name=new20260828085234xnrhqdmu#1</w:t>
      </w:r>
    </w:p>
    <w:p>
      <w:pPr>
        <w:spacing w:after="200"/>
      </w:pPr>
      <w:r>
        <w:rPr>
          <w:i/>
          <w:iCs/>
          <w:color w:val="595959"/>
          <w:sz w:val="18"/>
          <w:szCs w:val="18"/>
        </w:rPr>
        <w:t xml:space="preserve">世纪华通2026年上半年净利润同比增长69.51%，多款储备产品加速研发 — https://www.stcn.com/article/detail/4144294.html</w:t>
      </w:r>
    </w:p>
    <w:p>
      <w:pPr>
        <w:spacing w:after="200"/>
      </w:pPr>
      <w:r>
        <w:rPr>
          <w:i/>
          <w:iCs/>
          <w:color w:val="595959"/>
          <w:sz w:val="18"/>
          <w:szCs w:val="18"/>
        </w:rPr>
        <w:t xml:space="preserve">世纪华通(002602)26H1点评：业绩符合预期 买量拐点已现 — http://stock.finance.sina.com.cn/stock/go.php/vReport_Show/kind/search/rptid/841577738712/index.phtml</w:t>
      </w:r>
    </w:p>
    <w:p>
      <w:pPr>
        <w:spacing w:after="200"/>
      </w:pPr>
      <w:r>
        <w:rPr>
          <w:i/>
          <w:iCs/>
          <w:color w:val="595959"/>
          <w:sz w:val="18"/>
          <w:szCs w:val="18"/>
        </w:rPr>
        <w:t xml:space="preserve">世纪华通：营收利润同步高增，游戏龙头全球化与AI双轮驱动持续兑现 — https://www.stcn.com/article/detail/4149670.html#1</w:t>
      </w:r>
    </w:p>
    <w:p>
      <w:pPr>
        <w:spacing w:after="200"/>
      </w:pPr>
      <w:r>
        <w:rPr>
          <w:i/>
          <w:iCs/>
          <w:color w:val="595959"/>
          <w:sz w:val="18"/>
          <w:szCs w:val="18"/>
        </w:rPr>
        <w:t xml:space="preserve">世纪华通：上半年净利同比大增69.51% 首次开启中期分红-上海证券报·中国证券网 — https://m.cnstock.com/commonDetail/777649</w:t>
      </w:r>
    </w:p>
    <w:p>
      <w:pPr>
        <w:spacing w:after="200"/>
      </w:pPr>
      <w:r>
        <w:rPr>
          <w:i/>
          <w:iCs/>
          <w:color w:val="595959"/>
          <w:sz w:val="18"/>
          <w:szCs w:val="18"/>
        </w:rPr>
        <w:t xml:space="preserve">世纪华通：2026年半年度净利润45.03亿元同比增69.51% — https://www.chnfund.com/article/6cd62e3c-148b-6716-c099-3a23557fb95b</w:t>
      </w:r>
    </w:p>
    <w:p>
      <w:pPr>
        <w:spacing w:after="200"/>
      </w:pPr>
      <w:r>
        <w:rPr>
          <w:i/>
          <w:iCs/>
          <w:color w:val="595959"/>
          <w:sz w:val="18"/>
          <w:szCs w:val="18"/>
        </w:rPr>
        <w:t xml:space="preserve">002602上半年净利润45.03亿元，同比增长69.51% — https://www.21jingji.com/article/20260829/herald/afab004da47188c05c47e04b67465c8c.html</w:t>
      </w:r>
    </w:p>
    <w:p>
      <w:pPr>
        <w:spacing w:after="200"/>
      </w:pPr>
      <w:r>
        <w:rPr>
          <w:i/>
          <w:iCs/>
          <w:color w:val="595959"/>
          <w:sz w:val="18"/>
          <w:szCs w:val="18"/>
        </w:rPr>
        <w:t xml:space="preserve">世纪华通上半年营收221.17亿元同比增28.53%，归母净利润45.03亿元同比增69.51%，销售费用同比增长42.30% — https://finance.sina.cn/2026-08-27/detail-inipuqhp5903594.d.html?vt=4</w:t>
      </w:r>
    </w:p>
    <w:p>
      <w:pPr>
        <w:spacing w:after="200"/>
      </w:pPr>
      <w:r>
        <w:rPr>
          <w:i/>
          <w:iCs/>
          <w:color w:val="595959"/>
          <w:sz w:val="18"/>
          <w:szCs w:val="18"/>
        </w:rPr>
        <w:t xml:space="preserve">世纪华通(002602)：全球SLG+X龙头扬帆起航 — http://stock.finance.sina.com.cn/stock/go.php/vReport_Show/kind/company/rptid/820677660286/index.phtml</w:t>
      </w:r>
    </w:p>
    <w:p>
      <w:pPr>
        <w:spacing w:after="200"/>
      </w:pPr>
      <w:r>
        <w:rPr>
          <w:i/>
          <w:iCs/>
          <w:color w:val="595959"/>
          <w:sz w:val="18"/>
          <w:szCs w:val="18"/>
        </w:rPr>
        <w:t xml:space="preserve">机构评级|华泰证券给予世纪华通“买入”评级 - 机构评级|华泰证券给予世纪华通“买入”评级 — http://stock.10jqka.com.cn/20260616/c677489736.shtml#1</w:t>
      </w:r>
    </w:p>
    <w:p>
      <w:pPr>
        <w:spacing w:after="200"/>
      </w:pPr>
      <w:r>
        <w:rPr>
          <w:i/>
          <w:iCs/>
          <w:color w:val="595959"/>
          <w:sz w:val="18"/>
          <w:szCs w:val="18"/>
        </w:rPr>
        <w:t xml:space="preserve">机构评级|中泰证券给予世纪华通“买入”评级 未给出目标价 — http://stock.10jqka.com.cn/20260508/c676545127.shtml#1#1</w:t>
      </w:r>
    </w:p>
    <w:p>
      <w:pPr>
        <w:spacing w:after="200"/>
      </w:pPr>
      <w:r>
        <w:rPr>
          <w:i/>
          <w:iCs/>
          <w:color w:val="595959"/>
          <w:sz w:val="18"/>
          <w:szCs w:val="18"/>
        </w:rPr>
        <w:t xml:space="preserve">15家券商给出25.77元均价，世纪华通跌到了13.08元 — http://stock.10jqka.com.cn/20260617/c677537511.shtml#1</w:t>
      </w:r>
    </w:p>
    <w:p>
      <w:pPr>
        <w:spacing w:after="200"/>
      </w:pPr>
      <w:r>
        <w:rPr>
          <w:i/>
          <w:iCs/>
          <w:color w:val="595959"/>
          <w:sz w:val="18"/>
          <w:szCs w:val="18"/>
        </w:rPr>
        <w:t xml:space="preserve">15家券商给出25.77元均价，世纪华通跌到了13.08元 - 15家券商给出25.77元均价，世纪华通跌到了13.08元 — https://www.163.com/dy/article/KVL2DM2405568W0A.html?spss=adap_pc#1</w:t>
      </w:r>
    </w:p>
    <w:p>
      <w:pPr>
        <w:spacing w:after="200"/>
      </w:pPr>
      <w:r>
        <w:rPr>
          <w:i/>
          <w:iCs/>
          <w:color w:val="595959"/>
          <w:sz w:val="18"/>
          <w:szCs w:val="18"/>
        </w:rPr>
        <w:t xml:space="preserve">机构首次关注-研报-股票频道-证券之星 — https://stock.stockstar.com/report/data_fn_isstvyswyqrxqupupvrpr.html</w:t>
      </w:r>
    </w:p>
    <w:p>
      <w:pPr>
        <w:spacing w:after="200"/>
      </w:pPr>
      <w:r>
        <w:rPr>
          <w:i/>
          <w:iCs/>
          <w:color w:val="595959"/>
          <w:sz w:val="18"/>
          <w:szCs w:val="18"/>
        </w:rPr>
        <w:t xml:space="preserve">世纪华通(002602)2026年中报点评：26H1归母净利同比高增 员工持股绑定点点互动核心团队 彰显长期成长信心 — https://stock.finance.sina.com.cn/stock/go.php/vReport_Show/kind/lastest/rptid/841655226979/index.phtml</w:t>
      </w:r>
    </w:p>
    <w:p>
      <w:pPr>
        <w:spacing w:after="200"/>
      </w:pPr>
      <w:r>
        <w:rPr>
          <w:i/>
          <w:iCs/>
          <w:color w:val="595959"/>
          <w:sz w:val="18"/>
          <w:szCs w:val="18"/>
        </w:rPr>
        <w:t xml:space="preserve">15家券商给出25.77元均价，世纪华通跌到了13.08元 — https://m.163.com/dy/article/KVL2DM2405568W0A.html?spss=adap_pc</w:t>
      </w:r>
    </w:p>
    <w:p>
      <w:pPr>
        <w:spacing w:after="200"/>
      </w:pPr>
      <w:r>
        <w:rPr>
          <w:i/>
          <w:iCs/>
          <w:color w:val="595959"/>
          <w:sz w:val="18"/>
          <w:szCs w:val="18"/>
        </w:rPr>
        <w:t xml:space="preserve">机构投资评级-股票-新浪财经 — https://stock.sina.com.cn/stock/go.php/vIR_StockSearch/key/002602.phtml</w:t>
      </w:r>
    </w:p>
    <w:p>
      <w:pPr>
        <w:spacing w:after="200"/>
      </w:pPr>
      <w:r>
        <w:rPr>
          <w:i/>
          <w:iCs/>
          <w:color w:val="595959"/>
          <w:sz w:val="18"/>
          <w:szCs w:val="18"/>
        </w:rPr>
        <w:t xml:space="preserve">研报指标速递-研报-股票频道-证券之星 — http://stock.stockstar.com/report/data_all_issxvxwqtrxwqvqqqurpr.html</w:t>
      </w:r>
    </w:p>
    <w:p>
      <w:pPr>
        <w:spacing w:after="200"/>
      </w:pPr>
      <w:r>
        <w:rPr>
          <w:i/>
          <w:iCs/>
          <w:color w:val="595959"/>
          <w:sz w:val="18"/>
          <w:szCs w:val="18"/>
        </w:rPr>
        <w:t xml:space="preserve">世纪华通 15.56 0.00(0.00%)最新价格_行情_走势图—东方财富网 — https://quote.eastmoney.com/concept/sz002602.html?from=classic&amp;eventcode=Web_quote_entrance1#fschart-r'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https://egs.stcn.com/quotation/stock-info.html?code=sz002602</w:t>
      </w:r>
    </w:p>
    <w:p>
      <w:pPr>
        <w:spacing w:after="200"/>
      </w:pPr>
      <w:r>
        <w:rPr>
          <w:i/>
          <w:iCs/>
          <w:color w:val="595959"/>
          <w:sz w:val="18"/>
          <w:szCs w:val="18"/>
        </w:rPr>
        <w:t xml:space="preserve">世纪华通（sz002602）行情走势 — https://www.stcn.com/quotes/index/sz002602.html</w:t>
      </w:r>
    </w:p>
    <w:p>
      <w:pPr>
        <w:spacing w:after="200"/>
      </w:pPr>
      <w:r>
        <w:rPr>
          <w:i/>
          <w:iCs/>
          <w:color w:val="595959"/>
          <w:sz w:val="18"/>
          <w:szCs w:val="18"/>
        </w:rPr>
        <w:t xml:space="preserve">世纪华通股票_数据_资料_信息 - 最近访问： — https://data.eastmoney.com/stockdata/002602.html#1</w:t>
      </w:r>
    </w:p>
    <w:p>
      <w:pPr>
        <w:spacing w:after="200"/>
      </w:pPr>
      <w:r>
        <w:rPr>
          <w:i/>
          <w:iCs/>
          <w:color w:val="595959"/>
          <w:sz w:val="18"/>
          <w:szCs w:val="18"/>
        </w:rPr>
        <w:t xml:space="preserve">世纪华通(002602.SZ) — https://vip.stock.finance.sina.com.cn/quotes_service/view/cn_bill.php?symbol=sz002602</w:t>
      </w:r>
    </w:p>
    <w:p>
      <w:pPr>
        <w:spacing w:after="200"/>
      </w:pPr>
      <w:r>
        <w:rPr>
          <w:i/>
          <w:iCs/>
          <w:color w:val="595959"/>
          <w:sz w:val="18"/>
          <w:szCs w:val="18"/>
        </w:rPr>
        <w:t xml:space="preserve">世纪华通（002602）-个股详情-巨丰财经 - 首页 &gt; 世纪华通（002602） — https://data.jfinfo.com/stocks/002602#1</w:t>
      </w:r>
    </w:p>
    <w:p>
      <w:pPr>
        <w:spacing w:after="200"/>
      </w:pPr>
      <w:r>
        <w:rPr>
          <w:i/>
          <w:iCs/>
          <w:color w:val="595959"/>
          <w:sz w:val="18"/>
          <w:szCs w:val="18"/>
        </w:rPr>
        <w:t xml:space="preserve">世纪华通(002602)_个股概览_股票价格_实时行情_走势图_新闻资讯_股评_财报_FinScope-AI让投资更简单 — https://finance.baidu.com/stock/ab-002602</w:t>
      </w:r>
    </w:p>
    <w:p>
      <w:pPr>
        <w:spacing w:after="200"/>
      </w:pPr>
      <w:r>
        <w:rPr>
          <w:i/>
          <w:iCs/>
          <w:color w:val="595959"/>
          <w:sz w:val="18"/>
          <w:szCs w:val="18"/>
        </w:rPr>
        <w:t xml:space="preserve">世紀華通 (002602.SZ) — https://m.aastocks.com/tc/cnhk/quote/detail-quote.aspx?shsymbol=002602</w:t>
      </w:r>
    </w:p>
    <w:p>
      <w:pPr>
        <w:spacing w:after="200"/>
      </w:pPr>
      <w:r>
        <w:rPr>
          <w:i/>
          <w:iCs/>
          <w:color w:val="595959"/>
          <w:sz w:val="18"/>
          <w:szCs w:val="18"/>
        </w:rPr>
        <w:t xml:space="preserve">世纪华通 (002602.SZ) - 美股 — https://www.aastocks.com/sc/cnhk/quote/detail-quote.aspx?shsymbol=002602#1</w:t>
      </w:r>
    </w:p>
    <w:p>
      <w:pPr>
        <w:spacing w:after="200"/>
      </w:pPr>
      <w:r>
        <w:rPr>
          <w:i/>
          <w:iCs/>
          <w:color w:val="595959"/>
          <w:sz w:val="18"/>
          <w:szCs w:val="18"/>
        </w:rPr>
        <w:t xml:space="preserve">浙江世纪华通集团股份有限公司关于变更回购股份用途为注销并减少注册资本暨通知债权人的公告 - 浙江世纪华通集团股份有限公司 — https://paper.cnstock.com/html/2025-12/23/content_2161199.htm#1</w:t>
      </w:r>
    </w:p>
    <w:p>
      <w:pPr>
        <w:spacing w:after="200"/>
      </w:pPr>
      <w:r>
        <w:rPr>
          <w:i/>
          <w:iCs/>
          <w:color w:val="595959"/>
          <w:sz w:val="18"/>
          <w:szCs w:val="18"/>
        </w:rPr>
        <w:t xml:space="preserve">证券代码：002602 — https://disc.static.szse.cn/download/disc/disk03/finalpage/2025-08-30/604793be-ba3e-4591-bc4c-7b4694ca4831.PDF?n=ST%E5%8D%8E%E9%80%9A%EF%BC%9A2025%E5%B9%B4%E5%8D%8A%E5%B9%B4%E5%BA%A6%E6%8A%A5%E5%91%8A%E6%91%98%E8%A6%81.PDF#1#1</w:t>
      </w:r>
    </w:p>
    <w:p>
      <w:pPr>
        <w:spacing w:after="200"/>
      </w:pPr>
      <w:r>
        <w:rPr>
          <w:i/>
          <w:iCs/>
          <w:color w:val="595959"/>
          <w:sz w:val="18"/>
          <w:szCs w:val="18"/>
        </w:rPr>
        <w:t xml:space="preserve">中国证券报 - 浙江世纪华通集团股份有限公司第六届董事会第十六次会议决议公告 - | 第B109版：信息披露 | 上一版 下一版 — https://epaper.cs.com.cn/zgzqb/html/2025-12/06/nw.D110000zgzqb_20251206_1-B109.htm#1</w:t>
      </w:r>
    </w:p>
    <w:p>
      <w:pPr>
        <w:spacing w:after="200"/>
      </w:pPr>
      <w:r>
        <w:rPr>
          <w:i/>
          <w:iCs/>
          <w:color w:val="595959"/>
          <w:sz w:val="18"/>
          <w:szCs w:val="18"/>
        </w:rPr>
        <w:t xml:space="preserve">世纪华通(002602)股东大会 _ 数据中心 _ 东方财富网 — https://data.eastmoney.com/gddh/detail/002602/226331.html</w:t>
      </w:r>
    </w:p>
    <w:p>
      <w:pPr>
        <w:spacing w:after="200"/>
      </w:pPr>
      <w:r>
        <w:rPr>
          <w:i/>
          <w:iCs/>
          <w:color w:val="595959"/>
          <w:sz w:val="18"/>
          <w:szCs w:val="18"/>
        </w:rPr>
        <w:t xml:space="preserve">世纪华通:关于回购股份注销减少注册资本暨通知债权人的公告 _ 世纪华通(002602) _ 公告正文 - 世纪华通:关于回购股份注销减少注册资本暨通知债权人的公告 查看PDF原文 — https://data.eastmoney.com/notices/detail/002602/AN202511281790086539.html#1</w:t>
      </w:r>
    </w:p>
    <w:p>
      <w:pPr>
        <w:spacing w:after="200"/>
      </w:pPr>
      <w:r>
        <w:rPr>
          <w:i/>
          <w:iCs/>
          <w:color w:val="595959"/>
          <w:sz w:val="18"/>
          <w:szCs w:val="18"/>
        </w:rPr>
        <w:t xml:space="preserve">浙江世纪华通集团股份有限公司第六届董事会第十六次会议决议公告 - 2025年 — https://paper.cnstock.com/html/2025-12/06/content_2154438.htm#1</w:t>
      </w:r>
    </w:p>
    <w:p>
      <w:pPr>
        <w:spacing w:after="200"/>
      </w:pPr>
      <w:r>
        <w:rPr>
          <w:i/>
          <w:iCs/>
          <w:color w:val="595959"/>
          <w:sz w:val="18"/>
          <w:szCs w:val="18"/>
        </w:rPr>
        <w:t xml:space="preserve">深圳证券交易所-公告正文 — http://www.sse.org.cn/disclosure/listed/bulletinDetail/index.html?51f53bdb-2f11-4797-a28b-478996f87c65</w:t>
      </w:r>
    </w:p>
    <w:p>
      <w:pPr>
        <w:spacing w:after="200"/>
      </w:pPr>
      <w:r>
        <w:rPr>
          <w:i/>
          <w:iCs/>
          <w:color w:val="595959"/>
          <w:sz w:val="18"/>
          <w:szCs w:val="18"/>
        </w:rPr>
        <w:t xml:space="preserve">世纪华通 - 世纪华通 — http://vip.stock.finance.sina.com.cn/corp/view/vCB_AllBulletinDetail.php?stockid=002602&amp;id=11602017#1</w:t>
      </w:r>
    </w:p>
    <w:p>
      <w:pPr>
        <w:spacing w:after="200"/>
      </w:pPr>
      <w:r>
        <w:rPr>
          <w:i/>
          <w:iCs/>
          <w:color w:val="595959"/>
          <w:sz w:val="18"/>
          <w:szCs w:val="18"/>
        </w:rPr>
        <w:t xml:space="preserve">世纪华通(002602) - 重大事项备忘 - 股票行情中心 - 重大事件备忘录 — https://q.stock.sohu.com/cn/002602/bw_34.shtml#1</w:t>
      </w:r>
    </w:p>
    <w:p>
      <w:pPr>
        <w:spacing w:after="200"/>
      </w:pPr>
      <w:r>
        <w:rPr>
          <w:i/>
          <w:iCs/>
          <w:color w:val="595959"/>
          <w:sz w:val="18"/>
          <w:szCs w:val="18"/>
        </w:rPr>
        <w:t xml:space="preserve">世纪华通(002602):回购股份注销减少注册资本暨通知债权人 — http://vipwt1.cfi.net.cn/p20251129000482.html</w:t>
      </w:r>
    </w:p>
    <w:p>
      <w:pPr>
        <w:spacing w:after="200"/>
      </w:pPr>
      <w:r>
        <w:rPr>
          <w:i/>
          <w:iCs/>
          <w:color w:val="595959"/>
          <w:sz w:val="18"/>
          <w:szCs w:val="18"/>
        </w:rPr>
        <w:t xml:space="preserve">世纪华通(002602)_公司公告_世纪华通：2025年度业绩预告新浪财经_新浪网 — https://vip.stock.finance.sina.com.cn/corp/view/vCB_AllBulletinDetail.php?CompanyCode=80176445&amp;gather=1&amp;id=11942030</w:t>
      </w:r>
    </w:p>
    <w:p>
      <w:pPr>
        <w:spacing w:after="200"/>
      </w:pPr>
      <w:r>
        <w:rPr>
          <w:i/>
          <w:iCs/>
          <w:color w:val="595959"/>
          <w:sz w:val="18"/>
          <w:szCs w:val="18"/>
        </w:rPr>
        <w:t xml:space="preserve">浙江世纪华通集团股份有限公司2025年度业绩预告 — https://paper.cnstock.com/html/2026-01/30/content_2175722.htm</w:t>
      </w:r>
    </w:p>
    <w:p>
      <w:pPr>
        <w:spacing w:after="200"/>
      </w:pPr>
      <w:r>
        <w:rPr>
          <w:i/>
          <w:iCs/>
          <w:color w:val="595959"/>
          <w:sz w:val="18"/>
          <w:szCs w:val="18"/>
        </w:rPr>
        <w:t xml:space="preserve">手游产品实现“多爆款” 世纪华通2025年净利润最高预增475% — https://www.stcn.com/article/detail/3620365.html</w:t>
      </w:r>
    </w:p>
    <w:p>
      <w:pPr>
        <w:spacing w:after="200"/>
      </w:pPr>
      <w:r>
        <w:rPr>
          <w:i/>
          <w:iCs/>
          <w:color w:val="595959"/>
          <w:sz w:val="18"/>
          <w:szCs w:val="18"/>
        </w:rPr>
        <w:t xml:space="preserve">世纪华通:2025年度业绩预告 _ 世纪华通(002602) _ 公告正文 - 世纪华通:2025年度业绩预告 查看PDF原文 — https://data.eastmoney.com/notices/detail/002602/AN202601291818545763.html#1</w:t>
      </w:r>
    </w:p>
    <w:p>
      <w:pPr>
        <w:spacing w:after="200"/>
      </w:pPr>
      <w:r>
        <w:rPr>
          <w:i/>
          <w:iCs/>
          <w:color w:val="595959"/>
          <w:sz w:val="18"/>
          <w:szCs w:val="18"/>
        </w:rPr>
        <w:t xml:space="preserve">世纪华通 — http://vip.stock.finance.sina.com.cn/corp/view/vCB_AllBulletinDetail.php?stockid=002602&amp;id=11942030</w:t>
      </w:r>
    </w:p>
    <w:p>
      <w:pPr>
        <w:spacing w:after="200"/>
      </w:pPr>
      <w:r>
        <w:rPr>
          <w:i/>
          <w:iCs/>
          <w:color w:val="595959"/>
          <w:sz w:val="18"/>
          <w:szCs w:val="18"/>
        </w:rPr>
        <w:t xml:space="preserve">海内外市场同发力，A股游戏王全年业绩预增最高 475%|财报解读 — https://finance.sina.cn/2026-01-29/detail-inhiyrwf4223168.d.html?vt=4</w:t>
      </w:r>
    </w:p>
    <w:p>
      <w:pPr>
        <w:spacing w:after="200"/>
      </w:pPr>
      <w:r>
        <w:rPr>
          <w:i/>
          <w:iCs/>
          <w:color w:val="595959"/>
          <w:sz w:val="18"/>
          <w:szCs w:val="18"/>
        </w:rPr>
        <w:t xml:space="preserve">世纪华通：2025年净利润预计同比增长357%至475% — https://m.cnfin.com/gs-lb//zixun/20260129/4373789_1.html</w:t>
      </w:r>
    </w:p>
    <w:p>
      <w:pPr>
        <w:spacing w:after="200"/>
      </w:pPr>
      <w:r>
        <w:rPr>
          <w:i/>
          <w:iCs/>
          <w:color w:val="595959"/>
          <w:sz w:val="18"/>
          <w:szCs w:val="18"/>
        </w:rPr>
        <w:t xml:space="preserve">浙江世纪华通集团股份有限公司 2025年度业绩预告 — https://finance.sina.com.cn/jjxw/2026-01-30/doc-inhiztir7089485.shtml</w:t>
      </w:r>
    </w:p>
    <w:p>
      <w:pPr>
        <w:spacing w:after="200"/>
      </w:pPr>
      <w:r>
        <w:rPr>
          <w:i/>
          <w:iCs/>
          <w:color w:val="595959"/>
          <w:sz w:val="18"/>
          <w:szCs w:val="18"/>
        </w:rPr>
        <w:t xml:space="preserve">世纪华通: 2025年度业绩预告内容摘要-证券之星 — https://wap.stockstar.com/detail/AN2026012900040399</w:t>
      </w:r>
    </w:p>
    <w:p>
      <w:pPr>
        <w:spacing w:after="200"/>
      </w:pPr>
      <w:r>
        <w:rPr>
          <w:i/>
          <w:iCs/>
          <w:color w:val="595959"/>
          <w:sz w:val="18"/>
          <w:szCs w:val="18"/>
        </w:rPr>
        <w:t xml:space="preserve">世纪华通：预计2025年净利55.5亿元-69.8亿元 同比增长357.47%-475.34% — https://finance.eastmoney.com/a/202601293635527670.html</w:t>
      </w:r>
    </w:p>
    <w:p>
      <w:pPr>
        <w:spacing w:after="200"/>
      </w:pPr>
      <w:r>
        <w:rPr>
          <w:i/>
          <w:iCs/>
          <w:color w:val="595959"/>
          <w:sz w:val="18"/>
          <w:szCs w:val="18"/>
        </w:rPr>
        <w:t xml:space="preserve">世纪华通(002602)：多元产品矩阵表现强劲 开启中期分红 推出员工持股计划 — https://www.9fzt.com/industryReport/article.html?id=842124393564</w:t>
      </w:r>
    </w:p>
    <w:p>
      <w:pPr>
        <w:spacing w:after="200"/>
      </w:pPr>
      <w:r>
        <w:rPr>
          <w:i/>
          <w:iCs/>
          <w:color w:val="595959"/>
          <w:sz w:val="18"/>
          <w:szCs w:val="18"/>
        </w:rPr>
        <w:t xml:space="preserve">股票行情快报：世纪华通（002602）9月11日主力资金净买入7953.01万元-证券之星 — https://wap.stockstar.com/detail/RB2026091100049589</w:t>
      </w:r>
    </w:p>
    <w:p>
      <w:pPr>
        <w:spacing w:after="200"/>
      </w:pPr>
      <w:r>
        <w:rPr>
          <w:i/>
          <w:iCs/>
          <w:color w:val="595959"/>
          <w:sz w:val="18"/>
          <w:szCs w:val="18"/>
        </w:rPr>
        <w:t xml:space="preserve">世纪华通（002602）经营效率提升 公布员工持股计划考核目标 — http://www.eeo.com.cn/2026/0913/1035064.shtml</w:t>
      </w:r>
    </w:p>
    <w:p>
      <w:pPr>
        <w:spacing w:after="200"/>
      </w:pPr>
      <w:r>
        <w:rPr>
          <w:i/>
          <w:iCs/>
          <w:color w:val="595959"/>
          <w:sz w:val="18"/>
          <w:szCs w:val="18"/>
        </w:rPr>
        <w:t xml:space="preserve">世纪华通 — http://vip.stock.finance.sina.com.cn/corp/view/vCB_AllBulletinDetail.php?stockid=002602&amp;id=12598642</w:t>
      </w:r>
    </w:p>
    <w:p>
      <w:pPr>
        <w:spacing w:after="200"/>
      </w:pPr>
      <w:r>
        <w:rPr>
          <w:i/>
          <w:iCs/>
          <w:color w:val="595959"/>
          <w:sz w:val="18"/>
          <w:szCs w:val="18"/>
        </w:rPr>
        <w:t xml:space="preserve">世纪华通(002602)：爆款矩阵延续高景气 — https://stock.finance.sina.com.cn/stock/go.php/vReport_Show/kind/lastest/rptid/841654532846/index.phtml</w:t>
      </w:r>
    </w:p>
    <w:p>
      <w:pPr>
        <w:spacing w:after="200"/>
      </w:pPr>
      <w:r>
        <w:rPr>
          <w:i/>
          <w:iCs/>
          <w:color w:val="595959"/>
          <w:sz w:val="18"/>
          <w:szCs w:val="18"/>
        </w:rPr>
        <w:t xml:space="preserve">世纪华通(002602)：爆款矩阵延续高景气 — http://stockfinance.sina.cn/stock/go.php/paper/reportid/841654532846/index.phtml</w:t>
      </w:r>
    </w:p>
    <w:p>
      <w:pPr>
        <w:spacing w:after="200"/>
      </w:pPr>
      <w:r>
        <w:rPr>
          <w:i/>
          <w:iCs/>
          <w:color w:val="595959"/>
          <w:sz w:val="18"/>
          <w:szCs w:val="18"/>
        </w:rPr>
        <w:t xml:space="preserve">世纪华通(002602)2026年中报点评：26H1归母净利同比高增 员工持股绑定点点互动核心团队 彰显长期成长信心 — http://stockfinance.sina.cn/stock/go.php/paper/reportid/841655226979/index.phtml?autocallup=no&amp;isfromsina=no</w:t>
      </w:r>
    </w:p>
    <w:p>
      <w:pPr>
        <w:spacing w:after="200"/>
      </w:pPr>
      <w:r>
        <w:rPr>
          <w:i/>
          <w:iCs/>
          <w:color w:val="595959"/>
          <w:sz w:val="18"/>
          <w:szCs w:val="18"/>
        </w:rPr>
        <w:t xml:space="preserve">公司信息更新报告：看好新游矩阵持续放量，驱动业绩继续高增-证券之星 — https://wap.stockstar.com/detail/JC2026090200018520</w:t>
      </w:r>
    </w:p>
    <w:p>
      <w:pPr>
        <w:spacing w:after="200"/>
      </w:pPr>
      <w:r>
        <w:rPr>
          <w:i/>
          <w:iCs/>
          <w:color w:val="595959"/>
          <w:sz w:val="18"/>
          <w:szCs w:val="18"/>
        </w:rPr>
        <w:t xml:space="preserve">世纪华通(002602)：多元产品矩阵表现强劲 开启中期分红 推出员工持股计划 — http://stockfinance.sina.cn/stock/go.php/paper/reportid/842124393564/index.phtml</w:t>
      </w:r>
    </w:p>
    <w:p>
      <w:pPr>
        <w:spacing w:after="200"/>
      </w:pPr>
      <w:r>
        <w:rPr>
          <w:i/>
          <w:iCs/>
          <w:color w:val="595959"/>
          <w:sz w:val="18"/>
          <w:szCs w:val="18"/>
        </w:rPr>
        <w:t xml:space="preserve">世纪华通(002602)：出海龙头势能强劲 员工持股锚定长期价值 — http://stock.finance.sina.com.cn/stock/go.php/vReport_Show/kind/search/rptid/841226957152/index.phtml</w:t>
      </w:r>
    </w:p>
    <w:p>
      <w:pPr>
        <w:spacing w:after="200"/>
      </w:pPr>
      <w:r>
        <w:rPr>
          <w:i/>
          <w:iCs/>
          <w:color w:val="595959"/>
          <w:sz w:val="18"/>
          <w:szCs w:val="18"/>
        </w:rPr>
        <w:t xml:space="preserve">中国股票股东大会通知 - 浙江世纪华通集团股份有限公司 - 2026年9月14日 - 同花顺 — https://basic.10jqka.com.cn/002602/capital.html#4315827341824205853</w:t>
      </w:r>
    </w:p>
    <w:p>
      <w:pPr>
        <w:spacing w:after="200"/>
      </w:pPr>
      <w:r>
        <w:rPr>
          <w:i/>
          <w:iCs/>
          <w:color w:val="595959"/>
          <w:sz w:val="18"/>
          <w:szCs w:val="18"/>
        </w:rPr>
        <w:t xml:space="preserve">A股-研报详情 — http://stockfinance.sina.cn/stock/go.php/paper/reportid/841293758892/index.phtml?vt=4</w:t>
      </w:r>
    </w:p>
    <w:p>
      <w:pPr>
        <w:spacing w:after="200"/>
      </w:pPr>
      <w:r>
        <w:rPr>
          <w:i/>
          <w:iCs/>
          <w:color w:val="595959"/>
          <w:sz w:val="18"/>
          <w:szCs w:val="18"/>
        </w:rPr>
        <w:t xml:space="preserve">世纪华通(002602)：上半年业绩高增 关注存量流水及新品起量 — http://vip.stock.finance.sina.com.cn/q/go.php/vReport_Show/kind/lastest/rptid/841293758892/index.phtml</w:t>
      </w:r>
    </w:p>
    <w:p>
      <w:pPr>
        <w:spacing w:after="200"/>
      </w:pPr>
      <w:r>
        <w:rPr>
          <w:i/>
          <w:iCs/>
          <w:color w:val="595959"/>
          <w:sz w:val="18"/>
          <w:szCs w:val="18"/>
        </w:rPr>
        <w:t xml:space="preserve">世纪华通(002602)_公告全文_中财网 — https://quoteimg.cfi.cn/ggqw/11915/002602.html?client=phone</w:t>
      </w:r>
    </w:p>
    <w:p>
      <w:pPr>
        <w:spacing w:after="200"/>
      </w:pPr>
      <w:r>
        <w:rPr>
          <w:i/>
          <w:iCs/>
          <w:color w:val="595959"/>
          <w:sz w:val="18"/>
          <w:szCs w:val="18"/>
        </w:rPr>
        <w:t xml:space="preserve">世纪华通公司公告 — https://news.stockstar.com/info/dstock_002602_c76_p1.shtml</w:t>
      </w:r>
    </w:p>
    <w:p>
      <w:pPr>
        <w:spacing w:after="200"/>
      </w:pPr>
      <w:r>
        <w:rPr>
          <w:i/>
          <w:iCs/>
          <w:color w:val="595959"/>
          <w:sz w:val="18"/>
          <w:szCs w:val="18"/>
        </w:rPr>
        <w:t xml:space="preserve">世纪华通(002602.SZ)公司大事-PC_HSF10资料 - 大事提醒 — http://emweb.securities.eastmoney.com/CompanyBigNews/Index?type=web&amp;code=SZ002602#1</w:t>
      </w:r>
    </w:p>
    <w:p>
      <w:pPr>
        <w:spacing w:after="200"/>
      </w:pPr>
      <w:r>
        <w:rPr>
          <w:i/>
          <w:iCs/>
          <w:color w:val="595959"/>
          <w:sz w:val="18"/>
          <w:szCs w:val="18"/>
        </w:rPr>
        <w:t xml:space="preserve">全市场公告 — https://emdata.eastmoney.com/ggdq/detail.html?fc=0.002602&amp;fn=%E4%B8%96%E7%BA%AA%E5%8D%8E%E9%80%9A&amp;mkt=A</w:t>
      </w:r>
    </w:p>
    <w:p>
      <w:pPr>
        <w:spacing w:after="200"/>
      </w:pPr>
      <w:r>
        <w:rPr>
          <w:i/>
          <w:iCs/>
          <w:color w:val="595959"/>
          <w:sz w:val="18"/>
          <w:szCs w:val="18"/>
        </w:rPr>
        <w:t xml:space="preserve">【长江证券】世纪华通（002602）-多元产品矩阵表现强劲开启中期分红推出员工持股计划-260907（6页）.pdf - 三个皮匠报告 — https://www.sgpjbg.com.cn/baogao/1325161.html#1</w:t>
      </w:r>
    </w:p>
    <w:p>
      <w:pPr>
        <w:spacing w:after="200"/>
      </w:pPr>
      <w:r>
        <w:rPr>
          <w:i/>
          <w:iCs/>
          <w:color w:val="595959"/>
          <w:sz w:val="18"/>
          <w:szCs w:val="18"/>
        </w:rPr>
        <w:t xml:space="preserve">世纪华通(002602)_股票行情，行情首页_中财网 — https://data.cfi.cn/002602.html</w:t>
      </w:r>
    </w:p>
    <w:p>
      <w:pPr>
        <w:spacing w:after="200"/>
      </w:pPr>
      <w:r>
        <w:rPr>
          <w:i/>
          <w:iCs/>
          <w:color w:val="595959"/>
          <w:sz w:val="18"/>
          <w:szCs w:val="18"/>
        </w:rPr>
        <w:t xml:space="preserve">世纪华通(002602)_资金流向_证券之星 — https://stock.quote.stockstar.com/capital_002602.shtml?utm_source=openai</w:t>
      </w:r>
    </w:p>
    <w:p>
      <w:pPr>
        <w:spacing w:after="200"/>
      </w:pPr>
      <w:r>
        <w:rPr>
          <w:i/>
          <w:iCs/>
          <w:color w:val="595959"/>
          <w:sz w:val="18"/>
          <w:szCs w:val="18"/>
        </w:rPr>
        <w:t xml:space="preserve">Zhejiang Century Huatong (002602) Share Price History - Investing.com India — https://in.investing.com/equities/zhejiang-century-huatong-historical-data?utm_source=openai</w:t>
      </w:r>
    </w:p>
    <w:p>
      <w:pPr>
        <w:spacing w:after="200"/>
      </w:pPr>
      <w:r>
        <w:rPr>
          <w:i/>
          <w:iCs/>
          <w:color w:val="595959"/>
          <w:sz w:val="18"/>
          <w:szCs w:val="18"/>
        </w:rPr>
        <w:t xml:space="preserve">世纪华通 (002602) - 历史交易数据 | 打板客网 — https://dabanke.com/hangqing-002602.html</w:t>
      </w:r>
    </w:p>
    <w:p>
      <w:pPr>
        <w:spacing w:after="200"/>
      </w:pPr>
      <w:r>
        <w:rPr>
          <w:i/>
          <w:iCs/>
          <w:color w:val="595959"/>
          <w:sz w:val="18"/>
          <w:szCs w:val="18"/>
        </w:rPr>
        <w:t xml:space="preserve">世纪华通(002602)股票行情走势技术分析_未来预测_买卖操作建议_英为财情Investing.com — https://cn.investing.com/equities/zhejiang-century-huatong-technical</w:t>
      </w:r>
    </w:p>
    <w:p>
      <w:pPr>
        <w:spacing w:after="200"/>
      </w:pPr>
      <w:r>
        <w:rPr>
          <w:i/>
          <w:iCs/>
          <w:color w:val="595959"/>
          <w:sz w:val="18"/>
          <w:szCs w:val="18"/>
        </w:rPr>
        <w:t xml:space="preserve">本报告由AI基于公开渠道信息自动检索、整理并生成，信息截至 截至2026年9月11日收盘。证券代码002602，证券简称世纪华通。，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2026-09-13T22:56:06.367Z</dcterms:created>
  <dcterms:modified xsi:type="dcterms:W3CDTF">2026-09-13T22:56:06.367Z</dcterms:modified>
</cp:coreProperties>
</file>

<file path=docProps/custom.xml><?xml version="1.0" encoding="utf-8"?>
<Properties xmlns="http://schemas.openxmlformats.org/officeDocument/2006/custom-properties" xmlns:vt="http://schemas.openxmlformats.org/officeDocument/2006/docPropsVTypes"/>
</file>