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楚天龙 (003040)</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行业：智能卡及数字安全</w:t>
      </w:r>
    </w:p>
    <w:p>
      <w:pPr>
        <w:jc w:val="center"/>
      </w:pPr>
      <w:r>
        <w:rPr>
          <w:color w:val="595959"/>
          <w:sz w:val="22"/>
          <w:szCs w:val="22"/>
        </w:rPr>
        <w:t xml:space="preserve">报告日期：2026年9月13日</w:t>
      </w:r>
    </w:p>
    <w:p>
      <w:pPr>
        <w:jc w:val="center"/>
      </w:pPr>
      <w:r>
        <w:rPr>
          <w:color w:val="595959"/>
          <w:sz w:val="20"/>
          <w:szCs w:val="20"/>
        </w:rPr>
        <w:t xml:space="preserve">行情及技术指标主要截至2026年9月11日收盘；股东结构数据最新报告期为2026年3月31日，存在季度滞后；MACD最新明确可读取数据截至2026年8月28日，不能代表2026年9月11日当前状态。</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楚天龙当前最具决策意义的事实是业绩仍处于明显下行和亏损阶段：2026年上半年实现营业收入3.19亿元，同比下降30.21%，归母净利润亏损6,212.42万元，扣非净利润亏损6,568.50万元，较上年同期亏损进一步扩大；同时经营活动现金流净额转为净流出约1.15亿元。公司2025年归母净利润也仅715.09万元，扣非归母净利润仅45.96万元，盈利基础十分薄弱。</w:t>
      </w:r>
    </w:p>
    <w:p>
      <w:pPr>
        <w:spacing w:after="160" w:line="300"/>
      </w:pPr>
      <w:r>
        <w:rPr>
          <w:sz w:val="22"/>
          <w:szCs w:val="22"/>
        </w:rPr>
        <w:t xml:space="preserve">公司主营仍以嵌入式安全产品为主，2026年上半年该业务收入占比82.73%，但收入同比下降28.45%、毛利率为21.45%；智能硬件和软件及服务收入分别同比下降53.20%和72.47%，其中软件及服务毛利率为-4.95%。传统智能卡业务面临存量替换和招标降价压力，公司处于上游芯片成本约束、下游银行及政府客户议价能力较强的“两头受挤”位置，2025年综合毛利率已降至25.8%，归母净利率仅约0.7%。</w:t>
      </w:r>
    </w:p>
    <w:p>
      <w:pPr>
        <w:spacing w:after="160" w:line="300"/>
      </w:pPr>
      <w:r>
        <w:rPr>
          <w:sz w:val="22"/>
          <w:szCs w:val="22"/>
        </w:rPr>
        <w:t xml:space="preserve">公司仍具备一定业务转型和结构改善方向，包括第三代社保卡、eSIM、数字人民币硬钱包、物联网安全模组、智能终端及软件平台等，并披露上半年中标多家银行总行级项目、入围多地第三代社保卡项目，eSIM相关技术取得国内外认证。但数字人民币相关收入占比尚未达到5%，新业务尚未弥补传统业务收缩，2026年上半年智能硬件及软件服务的下滑也显示转型兑现仍需观察。</w:t>
      </w:r>
    </w:p>
    <w:p>
      <w:pPr>
        <w:spacing w:after="160" w:line="300"/>
      </w:pPr>
      <w:r>
        <w:rPr>
          <w:sz w:val="22"/>
          <w:szCs w:val="22"/>
        </w:rPr>
        <w:t xml:space="preserve">截至2026年9月11日，股价为17.46元，总市值约80.51亿元，市净率约5.81—5.85倍，动态市盈率因亏损不可用。股价自8月20日至9月8日盘中一度上涨约101%，随后回撤至17.46元，低于MA5和MA10、略高于MA20约17.19元；近5日大单和超大单资金总体净流出，体现出高位分歧和筹码快速交换，市场表现与当前亏损基本面存在明显背离。</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003040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楚天龙股份有限公司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2021-03-22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广东省东莞市凤岗镇竹尾田易发工业区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办公地址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北京市海淀区蓝靛厂金源时代购物中心B区1508室</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法定代表人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苏晨</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总股本/注册资本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46,113.60万股（2025年报利润分配基数461,135,972股）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陈丽英、苏尔在、苏晨，通过控股股东温州翔虹湾企业管理有限公司（45.54%）及一致行动人温州一马企业管理中心（2.01%）合计控制约47.27%表决权（2026年定增预案口径）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主业定位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公司自称专注于“数字安全与数智服务”的综合解决方案提供商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主营业务构成</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嵌入式安全产品（约7-8成收入，智能卡及个人化数据服务、数字人民币硬钱包/eSIM等新形态产品）、智能硬件（自助终端/即时制卡设备/AI终端）、软件及服务（社保一卡通平台、智慧档案、数币营销分账/智能合约平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2025年营收</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9.98亿元（同比-4.8%）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715万元（同比-66.8%）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2025年综合毛利率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25.8%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2025年末应收账款账面价值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4.30亿元（约为当年营收43%、约为当年归母净利润60倍）</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数据截止时点提示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本纪要数据以2025年年报（2026-04-24披露）与2026年半年报（2026-08披露）为准，F10汇总页更新日期约2026-09-02；当前环境时点约为2026年9月初</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嵌入式安全产品：智能卡（金融社保卡、标准银行IC卡、通信卡/SIM卡/超级SIM卡、交通卡等）及个人化数据服务，以及数字人民币硬钱包、eSIM、eSE、物联网安全模组等多形态新产品；自主研发COS与国密安全能力。</w:t>
      </w:r>
    </w:p>
    <w:p>
      <w:pPr>
        <w:pStyle w:val="ListParagraph"/>
        <w:numPr>
          <w:ilvl w:val="0"/>
          <w:numId w:val="2"/>
        </w:numPr>
        <w:spacing w:after="80" w:line="280"/>
      </w:pPr>
      <w:r>
        <w:rPr>
          <w:sz w:val="22"/>
          <w:szCs w:val="22"/>
        </w:rPr>
        <w:t xml:space="preserve">智能硬件：自助服务终端、柜式/便携式即时制卡设备、AI多模态交互终端（咨询导办、数字员工、AI数字人）等，面向政务、银行客户。</w:t>
      </w:r>
    </w:p>
    <w:p>
      <w:pPr>
        <w:pStyle w:val="ListParagraph"/>
        <w:numPr>
          <w:ilvl w:val="0"/>
          <w:numId w:val="2"/>
        </w:numPr>
        <w:spacing w:after="80" w:line="280"/>
      </w:pPr>
      <w:r>
        <w:rPr>
          <w:sz w:val="22"/>
          <w:szCs w:val="22"/>
        </w:rPr>
        <w:t xml:space="preserve">软件及服务：社保“一卡通”平台、智慧档案（数字化加工与运维）、数字人民币营销/分账/智能合约等平台系统及运营服务；全资子公司鸿湾科技权益性服务业务增长较快。</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楚天龙处于“上游安全芯片设计与晶圆制造—中游卡片/安全产品封装制造与个人化+软件平台服务—下游银行/政府/运营商强势买方”这一价值链的中游偏加工环节；上游芯片采购占成本大头却无议价权，下游招标集采逐年压价、回款周期长，是典型“两头受挤”的中游制造商+服务商。</w:t>
      </w:r>
    </w:p>
    <w:p>
      <w:pPr>
        <w:pStyle w:val="ListParagraph"/>
        <w:numPr>
          <w:ilvl w:val="0"/>
          <w:numId w:val="2"/>
        </w:numPr>
        <w:spacing w:after="80" w:line="280"/>
      </w:pPr>
      <w:r>
        <w:rPr>
          <w:sz w:val="22"/>
          <w:szCs w:val="22"/>
        </w:rPr>
        <w:t xml:space="preserve">核心成本项为安全芯片：据IPO招股书（2017-2019年口径），芯片采购金额占主营业务成本比例分别为74.03%、64.86%、55.93%，芯片平均采购单价由1.7元/枚降至1.29元/枚；2019年第一大供应商为中电华大电子（芯片，年采购约2.6亿元，约占当年芯片采购总额6成）。该成本占比为招股书历史口径，上市后年报不再披露，最新精确占比未能核实。</w:t>
      </w:r>
    </w:p>
    <w:p>
      <w:pPr>
        <w:pStyle w:val="ListParagraph"/>
        <w:numPr>
          <w:ilvl w:val="0"/>
          <w:numId w:val="2"/>
        </w:numPr>
        <w:spacing w:after="80" w:line="280"/>
      </w:pPr>
      <w:r>
        <w:rPr>
          <w:sz w:val="22"/>
          <w:szCs w:val="22"/>
        </w:rPr>
        <w:t xml:space="preserve">其他原材料为PVC等卡基材料、油墨等辅料。2021年年报明确表述：芯片供应紧缺以及PVC、油墨等原辅材料大幅涨价，项目合同期内很难向下游传导芯片等原材料涨价压力。</w:t>
      </w:r>
    </w:p>
    <w:p>
      <w:pPr>
        <w:pStyle w:val="ListParagraph"/>
        <w:numPr>
          <w:ilvl w:val="0"/>
          <w:numId w:val="2"/>
        </w:numPr>
        <w:spacing w:after="80" w:line="280"/>
      </w:pPr>
      <w:r>
        <w:rPr>
          <w:sz w:val="22"/>
          <w:szCs w:val="22"/>
        </w:rPr>
        <w:t xml:space="preserve">供应商集中度（年报口径）：2025年前五大供应商合计采购3.43亿元，占比61.22%，其中第一大供应商采购2.32亿元、占比41.48%（年报未披露其名称，推断为芯片供应商、属推测）；2023年前五大占比58.75%（第一大46.34%）。具名供应商仅两家广州公司（实诺锐科技、明森科技），推断为设备/辅材类，业务未核实。</w:t>
      </w:r>
    </w:p>
    <w:p>
      <w:pPr>
        <w:pStyle w:val="ListParagraph"/>
        <w:numPr>
          <w:ilvl w:val="0"/>
          <w:numId w:val="2"/>
        </w:numPr>
        <w:spacing w:after="80" w:line="280"/>
      </w:pPr>
      <w:r>
        <w:rPr>
          <w:sz w:val="22"/>
          <w:szCs w:val="22"/>
        </w:rPr>
        <w:t xml:space="preserve">成本传导能力弱：公司是芯片价格接受者。2026半年报表述“受半导体原材料价格上涨、晶圆制造及封装测试成本攀升影响，公司难以将产品降价压力及时向芯片供应商等上游传导，营业成本降幅低于营业收入降幅”。</w:t>
      </w:r>
    </w:p>
    <w:p>
      <w:pPr>
        <w:pStyle w:val="ListParagraph"/>
        <w:numPr>
          <w:ilvl w:val="0"/>
          <w:numId w:val="2"/>
        </w:numPr>
        <w:spacing w:after="80" w:line="280"/>
      </w:pPr>
      <w:r>
        <w:rPr>
          <w:sz w:val="22"/>
          <w:szCs w:val="22"/>
        </w:rPr>
        <w:t xml:space="preserve">客户结构：银行（国有大行/股份制/省级农信/城商行）、各地人社部门（三代社保卡、一卡通）、三大通信运营商及广电（SIM/物联网卡/eSIM）、地方政府（政务智能硬件与平台）；全部为招标/集采/框架协议模式。</w:t>
      </w:r>
    </w:p>
    <w:p>
      <w:pPr>
        <w:pStyle w:val="ListParagraph"/>
        <w:numPr>
          <w:ilvl w:val="0"/>
          <w:numId w:val="2"/>
        </w:numPr>
        <w:spacing w:after="80" w:line="280"/>
      </w:pPr>
      <w:r>
        <w:rPr>
          <w:sz w:val="22"/>
          <w:szCs w:val="22"/>
        </w:rPr>
        <w:t xml:space="preserve">行业需求总量进入存量期：据公司2026半年报引述，2026Q1末全国银行卡102.61亿张，2026年6月末社保卡持卡人13.9亿人、移动电话用户18.44亿户；增量主要来自三代社保卡换发、eSIM商用、数字人民币与物联网卡。</w:t>
      </w:r>
    </w:p>
    <w:p>
      <w:pPr>
        <w:pStyle w:val="ListParagraph"/>
        <w:numPr>
          <w:ilvl w:val="0"/>
          <w:numId w:val="2"/>
        </w:numPr>
        <w:spacing w:after="80" w:line="280"/>
      </w:pPr>
      <w:r>
        <w:rPr>
          <w:sz w:val="22"/>
          <w:szCs w:val="22"/>
        </w:rPr>
        <w:t xml:space="preserve">议价动态：下游为银行/政府/运营商等强势买方，采用集中招标+框架协议采购，价格逐年下行，公司2025-2026年多次表述“传统智能卡进入存量替换周期、价格竞争加剧”；公司对下游基本是价格接受者。需说明：该行业不适用汽车零部件“年降”条款模板，实际压力来自招标定价与竞争性降价。</w:t>
      </w:r>
    </w:p>
    <w:p>
      <w:pPr>
        <w:pStyle w:val="ListParagraph"/>
        <w:numPr>
          <w:ilvl w:val="0"/>
          <w:numId w:val="2"/>
        </w:numPr>
        <w:spacing w:after="80" w:line="280"/>
      </w:pPr>
      <w:r>
        <w:rPr>
          <w:sz w:val="22"/>
          <w:szCs w:val="22"/>
        </w:rPr>
        <w:t xml:space="preserve">海外为边际亮点：2025年境外收入0.21亿元（占2.06%，同比+42.26%，毛利率33.22%）；2026H1境外收入0.17亿元（占5.44%）。</w:t>
      </w:r>
    </w:p>
    <w:p>
      <w:pPr>
        <w:pStyle w:val="ListParagraph"/>
        <w:numPr>
          <w:ilvl w:val="0"/>
          <w:numId w:val="2"/>
        </w:numPr>
        <w:spacing w:after="80" w:line="280"/>
      </w:pPr>
      <w:r>
        <w:rPr>
          <w:sz w:val="22"/>
          <w:szCs w:val="22"/>
        </w:rPr>
        <w:t xml:space="preserve">应收账款体量大且占比高：2025年末应收账款账面价值4.30亿元（430,086,113元级），约为当年营收43%、约为当年归母净利润60倍；2024年末为5.70亿元，2025年报披露“应收账款从56,992.01万元降至43,008.61万元，减少13,983.40万元”。经营现金流明显好于账面利润：2025年经营活动现金流净额1.53亿元、2024年2.24亿元，主要由催收回款驱动。结论性证据为下游银行/政府客户以应收形式占用公司大量资金，公司在产业链资金链条上处于弱势/被占款方。</w:t>
      </w:r>
    </w:p>
    <w:p>
      <w:pPr>
        <w:pStyle w:val="ListParagraph"/>
        <w:numPr>
          <w:ilvl w:val="0"/>
          <w:numId w:val="2"/>
        </w:numPr>
        <w:spacing w:after="80" w:line="280"/>
      </w:pPr>
      <w:r>
        <w:rPr>
          <w:sz w:val="22"/>
          <w:szCs w:val="22"/>
        </w:rPr>
        <w:t xml:space="preserve">客户集中度：2025年前五大客户合计销售4.93亿元、占营收49.38%（最大客户17.21%、第二大10.38%、第三9.05%、第四中国银行6.43%——前五大中唯一具名、第五6.31%）；2024年前五大客户占51.77%（来源：通达信F10/查股网，2026-09-02更新，与年报披露口径一致）。局限性提示：客户名单高度匿名、占比明细来自F10单一来源，未能逐一与年报交叉核实，具体以年报原文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2019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约33.7%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约10.4%（归母口径）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上市前高毛利年份，社保卡/金融卡放量、竞争温和。</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约33.2%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约10.2%（归母口径）</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疫情导致招标与发卡延迟，收入下滑13.3%。</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25.4%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4.8%（归母口径）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芯片短缺涨价、PVC/油墨涨价难以向下游传导，毛利率骤降；费用刚性。</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9.7%（归母口径）</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芯片成本回落叠加社保卡/运营商/数币订单放量，利润弹性恢复。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30.2%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5.3%（归母口径）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收入下滑22.3%，研发与市场投入仍大，规模效应减弱。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2.1%（归母口径）</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收入再降21.5%，毛利额减少，研发/推广费用刚性。</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25.8%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0.7%（归母口径）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行业竞争加剧致部分产品价格下调，毛利率降4.7pct；Q4靠回款与控费扭亏。</w:t>
            </w:r>
          </w:p>
        </w:tc>
      </w:tr>
    </w:tbl>
    <w:p>
      <w:pPr>
        <w:spacing w:before="200"/>
      </w:pPr>
    </w:p>
    <w:p>
      <w:pPr>
        <w:spacing w:after="160" w:line="300"/>
      </w:pPr>
      <w:r>
        <w:rPr>
          <w:sz w:val="22"/>
          <w:szCs w:val="22"/>
        </w:rPr>
        <w:t xml:space="preserve">一句话定位：楚天龙属“两头受挤”的中游偏加工环节——上游芯片成本占比过半却无议价权，下游招标集采逐年压价且回款慢（历史最好年份归母净利率约10%，2025年已降至0.7%）。未来毛利改善的真正驱动不是行业性回暖，而是：①芯片成本周期回落；②收入结构向毛利率更高的新兴形态迁移（eSIM平台化运营、数字人民币硬钱包、数字ID卡、软件及服务）并提升海外占比（2025年软件及服务毛利率31.12%、境外毛利率33.22%，高于传统卡片业务，是其“微笑曲线右移”的证据）；③智能制造降本与费用管控。但需提示：2026H1智能硬件、软件及服务收入同比大幅下滑（分别-53.20%、-72.47%）且毛利率转负/倒挂（6.14%、-4.95%），转型兑现度目前不高。</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13.36亿元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约0.70亿元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-57.6%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-21.52%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2,155.5万元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-69.38%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9.98亿元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-4.82%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715.09万元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-66.82%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-36.74%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-1,227.91万元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-166.84%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-30.21%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-6,212.42万元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亏损扩大56.21%</w:t>
            </w:r>
          </w:p>
        </w:tc>
      </w:tr>
    </w:tbl>
    <w:p>
      <w:pPr>
        <w:spacing w:after="200"/>
      </w:pPr>
      <w:r>
        <w:rPr>
          <w:i/>
          <w:iCs/>
          <w:color w:val="595959"/>
          <w:sz w:val="18"/>
          <w:szCs w:val="18"/>
        </w:rPr>
        <w:t xml:space="preserve">FY2025扣非归母净利仅45.96万元（同比约-97%）；FY2025上半年曾亏损3,976.88万元，依靠Q4单季约+5,112万元将全年带回盈利。2026H1归母净利-6,212.42万元，落在2026-07-14业绩预告区间[-6,500万元,-5,000万元]内；扣非-6,568.50万元，亏损较上年同期扩大约58.9%。2026Q1与2026H1为同一年内单季与累计口径，Q2测算亏损约4,985万元，环比恶化。2026H1经营现金流净流出约1.15亿元（上年同期约1.33亿元）；截至2026-06-30归母净资产约13.8亿元，每股净资产约3.00元。FY2024分红为10派0.3元（含税），FY2025分红为10派0.1元（含税，已于2026年6月实施，股权登记日2026-06-01）。数据来自公司定期报告/业绩预告（2025-04-18、2026-04-24、2026-07-14、2026-08-25等披露）。另：中国基金报2026-09-01报道将H1扣非写成-6,587.31万元，与半年报/多数媒体口径-6,568.50万元不一致，已判断为笔误并弃用。</w:t>
      </w:r>
    </w:p>
    <w:p>
      <w:pPr>
        <w:spacing w:after="160" w:line="300"/>
      </w:pPr>
      <w:r>
        <w:rPr>
          <w:sz w:val="22"/>
          <w:szCs w:val="22"/>
        </w:rPr>
        <w:t xml:space="preserve">楚天龙近年业绩连续下滑：FY2023归母净利约0.70亿元（同比-57.6%），FY2024降至2,155.5万元（同比-69.38%），FY2025进一步降至715.09万元（同比-66.82%），扣非仅45.96万元。2026Q1转亏-1,227.91万元；2026H1营收同比下降30.21%至3.19亿元，归母净利亏损扩大至-6,212.42万元。分产品看，嵌入式安全产品（收入占比82.72%）下滑28.45%，智能硬件下滑53.20%，软件及服务下滑72.47%，全线萎缩。分季度看，Q1约亏1,228万元、Q2约亏4,985万元，环比恶化。2026H1不分红，经营现金流转为净流出。公司主业为数字安全与数智服务，数字人民币相关收入占比据公司自述不足5%。</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F10盈利预测页显示'本年度暂无机构做出业绩预测'；腾讯财经报道称截至2026年5月仅有1家机构发表盈利预测，但未给出具体数值。公开渠道目前没有有效的多机构一致盈利预测或一致目标价。个别三方页面曾显示2026E EPS 0.26、2027E EPS 0.31，但隐含2026年净利润约1.2亿元，与已披露2026H1亏损6,212.42万元及FY2025净利715.09万元严重矛盾，且无法核对来源日期，故不采信，预测表因此留空。</w:t>
      </w: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券商名称未完整显示（report.seedsufe.com预览页）</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增持（维持）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2024-05-09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年报点评《行业稳健发展，各业务持续推进》，6个月评级；报告时股价12.96元，未给出目标价；距今超2年，严重过期，参考价值有限。</w:t>
            </w:r>
          </w:p>
        </w:tc>
      </w:tr>
    </w:tbl>
    <w:p>
      <w:pPr>
        <w:spacing w:before="200"/>
      </w:pPr>
    </w:p>
    <w:p>
      <w:pPr>
        <w:spacing w:after="160" w:line="300"/>
      </w:pPr>
      <w:r>
        <w:rPr>
          <w:sz w:val="22"/>
          <w:szCs w:val="22"/>
        </w:rPr>
        <w:t xml:space="preserve">估值行情截至2026-09-02收盘：收盘价19.20元（当日-9.09%），总市值约88.5亿元，流通市值87.72亿元；TTM归母净利润测算约-1,520万元，PE(TTM)为负、无意义；静态PE（基于FY2025净利715.09万元）约1,238倍；PB约6.4倍（基于2026-06-30归母净资产约13.8亿元）。8月下旬股价受数字人民币政策催化大涨：8/21-8/26四连板累计+46.4%，8/25收盘15.48元/市值71.38亿元，8/31涨停19.58元/市值90.29亿元，9/2回落至19.20元；该走势与亏损基本面明显背离。52周区间约9.78–26.58元（2026-08-24快照）。目前无券商一致盈利预测/目标价；有第三方自媒体按'合理PB 1.8-2.5倍'参考估值给出约5.41–7.51元/股的合理区间（单一作者观点，非市场共识），显示估值相对高企。整体估值缺乏盈利支撑，需谨慎对待。</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2026半年度业绩预告：预计亏损5000万元至6500万元</w:t>
      </w:r>
    </w:p>
    <w:p>
      <w:pPr>
        <w:spacing w:after="160" w:line="300"/>
      </w:pPr>
      <w:r>
        <w:rPr>
          <w:sz w:val="22"/>
          <w:szCs w:val="22"/>
        </w:rPr>
        <w:t xml:space="preserve">公告编号2026-028，董事会日期2026年7月15日。预计2026年1—6月归母净利润-6,500万元~-5,000万元（上年同期-3,976.88万元，同比下降25.73%~63.44%）；扣非净利润-6,860万~-5,300万元（上年同期-4,132.86万元）；基本每股收益-0.11~-0.14元/股。原因为行业竞争加剧、部分产品价格下降导致收入及毛利率水平下滑。公司同时列出四点积极进展：上半年中标多家国有大行/股份制银行总行级项目、入围多地市第三代社保卡项目；eSIM等自研技术取得国内外认证；降本增效、智能化改造初见成效。未经注册会计师预审计，与会计师预沟通无分歧。</w:t>
      </w:r>
    </w:p>
    <w:p>
      <w:pPr>
        <w:pStyle w:val="Heading2"/>
        <w:spacing w:after="120" w:before="240"/>
      </w:pPr>
      <w:r>
        <w:rPr>
          <w:b/>
          <w:bCs/>
          <w:color w:val="2E74B5"/>
          <w:sz w:val="24"/>
          <w:szCs w:val="24"/>
        </w:rPr>
        <w:t xml:space="preserve">4.2 2026年半年报：营收3.19亿元同比降30.21%，归母净利润亏损6212.42万元</w:t>
      </w:r>
    </w:p>
    <w:p>
      <w:pPr>
        <w:spacing w:after="160" w:line="300"/>
      </w:pPr>
      <w:r>
        <w:rPr>
          <w:sz w:val="22"/>
          <w:szCs w:val="22"/>
        </w:rPr>
        <w:t xml:space="preserve">董事会2026年8月24日，披露2026年8月26日。2026H1营业收入3.19亿元，同比-30.21%；归母净利润-6,212.42万元（上年同期-3,976.88万元，亏损同比扩大约56%）；基本每股收益-0.13元。实际值落在预告区间-5,000万~-6,500万内。2026H1主营结构（截至2026-06-30）：嵌入式安全产品2.640亿元（占82.73%，毛利率21.45%）、智能硬件2,109万元、软件及服务912.2万元（毛利率-4.95%）；境外收入1,735万元（占5.44%，毛利率28.35%）。半年报风险提示包括行业竞争加剧、原材料价格波动、新技术研发及商业应用不达预期、人工成本上升导致利润下降。</w:t>
      </w:r>
    </w:p>
    <w:p>
      <w:pPr>
        <w:pStyle w:val="Heading2"/>
        <w:spacing w:after="120" w:before="240"/>
      </w:pPr>
      <w:r>
        <w:rPr>
          <w:b/>
          <w:bCs/>
          <w:color w:val="2E74B5"/>
          <w:sz w:val="24"/>
          <w:szCs w:val="24"/>
        </w:rPr>
        <w:t xml:space="preserve">4.3 2025年年报：营收9.98亿元同比降4.82%，归母净利润715.09万元同比降66.82%</w:t>
      </w:r>
    </w:p>
    <w:p>
      <w:pPr>
        <w:spacing w:after="160" w:line="300"/>
      </w:pPr>
      <w:r>
        <w:rPr>
          <w:sz w:val="22"/>
          <w:szCs w:val="22"/>
        </w:rPr>
        <w:t xml:space="preserve">披露2026年4月24日前后。2025年营业收入9.98亿元，同比-4.82%；归母净利润715.09万元，同比-66.82%；Q4单季环比扭亏为盈、全年总体盈利。2025年智能硬件业务营收1.30亿元，同比+29.32%（该分项数据来自2026-05-13投资者关系活动记录表，单一来源，建议以年报分产品表复核）。</w:t>
      </w:r>
    </w:p>
    <w:p>
      <w:pPr>
        <w:pStyle w:val="Heading2"/>
        <w:spacing w:after="120" w:before="240"/>
      </w:pPr>
      <w:r>
        <w:rPr>
          <w:b/>
          <w:bCs/>
          <w:color w:val="2E74B5"/>
          <w:sz w:val="24"/>
          <w:szCs w:val="24"/>
        </w:rPr>
        <w:t xml:space="preserve">4.4 2025年三季报：前三季归母净利润亏损4396.86万元</w:t>
      </w:r>
    </w:p>
    <w:p>
      <w:pPr>
        <w:spacing w:after="160" w:line="300"/>
      </w:pPr>
      <w:r>
        <w:rPr>
          <w:sz w:val="22"/>
          <w:szCs w:val="22"/>
        </w:rPr>
        <w:t xml:space="preserve">公告2025-042，2025年10月28日。前三季营收6.85亿元（-1.52%）、归母净利润-4,396.86万元（-55.45%）；其中Q3营收2.28亿元（+5.89%、环比+14.06%），Q3嵌入式安全产品接单金额环比+36.86%。</w:t>
      </w:r>
    </w:p>
    <w:p>
      <w:pPr>
        <w:pStyle w:val="Heading2"/>
        <w:spacing w:after="120" w:before="240"/>
      </w:pPr>
      <w:r>
        <w:rPr>
          <w:b/>
          <w:bCs/>
          <w:color w:val="2E74B5"/>
          <w:sz w:val="24"/>
          <w:szCs w:val="24"/>
        </w:rPr>
        <w:t xml:space="preserve">4.5 终止2026年度向特定对象发行A股股票事项</w:t>
      </w:r>
    </w:p>
    <w:p>
      <w:pPr>
        <w:spacing w:after="160" w:line="300"/>
      </w:pPr>
      <w:r>
        <w:rPr>
          <w:sz w:val="22"/>
          <w:szCs w:val="22"/>
        </w:rPr>
        <w:t xml:space="preserve">2026年2月9日董事会第十二次会议通过2026年度向特定对象发行A股股票相关议案，预案于2026年2月11日在巨潮资讯网披露；2026年2月26日2026年第一次临时股东会通过授权董事会全权办理的议案。2026年8月24日第三届董事会第十五次会议、2026年第三次独立董事专门会议审议通过《关于终止2026年度向特定对象发行A股股票的议案》，2026年8月25日公告（编号2026-031）。终止原因表述为经与保荐机构及相关中介深入沟通，综合考量公司未来发展规划等情况；公司称不会对日常生产经营造成重大不利影响。本次定增的募集金额、募投项目具体内容在检索到的公告摘要中未出现，建议直接调取2026-02-11预案原文核实。终止是否与2026H1亏损或市场价格因素相关，公司未说明。</w:t>
      </w:r>
    </w:p>
    <w:p>
      <w:pPr>
        <w:pStyle w:val="Heading2"/>
        <w:spacing w:after="120" w:before="240"/>
      </w:pPr>
      <w:r>
        <w:rPr>
          <w:b/>
          <w:bCs/>
          <w:color w:val="2E74B5"/>
          <w:sz w:val="24"/>
          <w:szCs w:val="24"/>
        </w:rPr>
        <w:t xml:space="preserve">4.6 股票交易异常波动公告：连续两日涨幅偏离值累计超20%，提示数字人民币业务收入占比未达5%</w:t>
      </w:r>
    </w:p>
    <w:p>
      <w:pPr>
        <w:spacing w:after="160" w:line="300"/>
      </w:pPr>
      <w:r>
        <w:rPr>
          <w:sz w:val="22"/>
          <w:szCs w:val="22"/>
        </w:rPr>
        <w:t xml:space="preserve">编号2026-037，2026年9月3日披露。公司股票连续两个交易日（2026年9月1日、9月2日）收盘价涨幅偏离值累计超过20%；该两次异动期间换手率分别高达20.56%、32.33%；公司明确提示目前数字人民币相关业务收入占营业收入的比重较小，未达5%，部分项目及产品的应用场景、市场规模仍存在不确定性，可能出现商业应用效果不达预期的风险；并称市盈率超出行业市盈率、二级市场交易波动风险加大，请投资者理性投资，警惕市场炒作。经核查，控股股东及一致行动人、实际控制人在异动期间未买卖公司股票，不存在应披露未披露重大事项。8月下旬已有连续涨停，2026年8月25日收盘价15.48元。9月1—2日异动期间具体收盘价、当日市值/PE未取得权威数值。本轮未检索到针对公司的交易所关注函/问询函。</w:t>
      </w:r>
    </w:p>
    <w:p>
      <w:pPr>
        <w:pStyle w:val="Heading2"/>
        <w:spacing w:after="120" w:before="240"/>
      </w:pPr>
      <w:r>
        <w:rPr>
          <w:b/>
          <w:bCs/>
          <w:color w:val="2E74B5"/>
          <w:sz w:val="24"/>
          <w:szCs w:val="24"/>
        </w:rPr>
        <w:t xml:space="preserve">4.7 股东减持：温州一马减持457.96万股，控股股东及一致行动人合计持股降至47.99%</w:t>
      </w:r>
    </w:p>
    <w:p>
      <w:pPr>
        <w:spacing w:after="160" w:line="300"/>
      </w:pPr>
      <w:r>
        <w:rPr>
          <w:sz w:val="22"/>
          <w:szCs w:val="22"/>
        </w:rPr>
        <w:t xml:space="preserve">减持公告编号2025-053，2025年12月26日董事会日/12月27日披露。股东温州一马企业管理中心（有限合伙，控股股东温州翔虹湾的一致行动人）于2025年10月30日—2025年12月25日通过集中竞价及大宗交易方式减持457.96万股，占总股本0.99%；变动后控股股东及一致行动人合计持股比例由48.99%降至47.99%（变动前合计持有22,588.8299万股）。减持相关公告时间线显示2025年全年存在持续性、多轮减持（2025-02-13预披露、2025-05-09触及1%、2025-06-10、2025-08-29预披露、2025-09-11、2025-10-31触及1%、2025-12-27计划时间届满暨实施情况）。公司对大股东减持的口径为股东本次减持股份主要是基于自身资金需求。</w:t>
      </w:r>
    </w:p>
    <w:p>
      <w:pPr>
        <w:pStyle w:val="Heading2"/>
        <w:spacing w:after="120" w:before="240"/>
      </w:pPr>
      <w:r>
        <w:rPr>
          <w:b/>
          <w:bCs/>
          <w:color w:val="2E74B5"/>
          <w:sz w:val="24"/>
          <w:szCs w:val="24"/>
        </w:rPr>
        <w:t xml:space="preserve">4.8 截至2026-06-30前十名无限售股东情况</w:t>
      </w:r>
    </w:p>
    <w:p>
      <w:pPr>
        <w:spacing w:after="160" w:line="300"/>
      </w:pPr>
      <w:r>
        <w:rPr>
          <w:sz w:val="22"/>
          <w:szCs w:val="22"/>
        </w:rPr>
        <w:t xml:space="preserve">2026年半年报披露：温州翔虹湾210,000,000股（45.54%）；温州一马7,987,799股（1.73%）；香港中央结算4,082,270股；华宝中证金融科技主题ETF3,179,839股；高盛国际-自有资金2,229,242股；CICCFT3(R)1,309,005股；韩宁宁1,301,197股；胡元生1,119,479股；程浩忠1,100,000股；张芜宁773,100股。本人测算（需标注为推算，非公司披露）：以总股本461,135,972股计，2026-06-30翔虹湾+温州一马合计217,987,799股约47.27%，低于2025年末的47.99%，提示2026年上半年可能仍发生过进一步减持（约0.72个百分点）；但未检索到2026年新发的减持公告原文，此项仅作提示，建议核实深交所减持公告列表。</w:t>
      </w:r>
    </w:p>
    <w:p>
      <w:pPr>
        <w:pStyle w:val="Heading2"/>
        <w:spacing w:after="120" w:before="240"/>
      </w:pPr>
      <w:r>
        <w:rPr>
          <w:b/>
          <w:bCs/>
          <w:color w:val="2E74B5"/>
          <w:sz w:val="24"/>
          <w:szCs w:val="24"/>
        </w:rPr>
        <w:t xml:space="preserve">4.9 2025年度利润分配预案：每10股派0.10元，明确未实施股份回购</w:t>
      </w:r>
    </w:p>
    <w:p>
      <w:pPr>
        <w:spacing w:after="160" w:line="300"/>
      </w:pPr>
      <w:r>
        <w:rPr>
          <w:sz w:val="22"/>
          <w:szCs w:val="22"/>
        </w:rPr>
        <w:t xml:space="preserve">公告2026-015，董事会2026年4月23日，披露2026年4月25日。以总股本461,135,972股为基数，每10股派现金红利0.10元（含税），合计4,611,359.72元，不送红股、不转增；占2025年归母净利润的64.49%。公告明确2025年度公司未实施股份回购。2024年度分配（公告2025-008，2025年4月19日）：每10股派0.30元，合计13,834,079.16元，占2024年归母净利润64.18%；同样2024年度公司未实施股份回购，累计回购注销总额0.00，公司上市以来未见实施股份回购。投资者关系口径：被问及股价低迷是否有回购措施时，公司回复将聚焦主业、公司制定了《市值管理制度》，如有相关举措将及时履行披露义务（未承诺回购）。</w:t>
      </w:r>
    </w:p>
    <w:p>
      <w:pPr>
        <w:pStyle w:val="Heading2"/>
        <w:spacing w:after="120" w:before="240"/>
      </w:pPr>
      <w:r>
        <w:rPr>
          <w:b/>
          <w:bCs/>
          <w:color w:val="2E74B5"/>
          <w:sz w:val="24"/>
          <w:szCs w:val="24"/>
        </w:rPr>
        <w:t xml:space="preserve">4.10 对外投资：投资红茶移动，未查到2026年新披露并购交易公告</w:t>
      </w:r>
    </w:p>
    <w:p>
      <w:pPr>
        <w:spacing w:after="160" w:line="300"/>
      </w:pPr>
      <w:r>
        <w:rPr>
          <w:sz w:val="22"/>
          <w:szCs w:val="22"/>
        </w:rPr>
        <w:t xml:space="preserve">公司称2025年基于发展战略对外投资红茶移动，标的主营为全球多样化消费及物联网设备提供蜂窝网络连接服务及一站式eSIM端到端解决方案，2025年以来经营业绩持续增长，公司取得投资收益，并与标的产融互促提升eSIM技术与服务能力（2026-05-13投资者关系活动记录表）。公司战略表述：坚持内生增长与外延发展并重，积极开展对外投资及产业链并购合作，补齐业务短板、拓宽成长边界。本轮未查到2026年新披露的并购/参股交易公告，上述内容来自管理层交流记录而非交易公告；投资金额、持股比例均未知。</w:t>
      </w:r>
    </w:p>
    <w:p>
      <w:pPr>
        <w:pStyle w:val="Heading2"/>
        <w:spacing w:after="120" w:before="240"/>
      </w:pPr>
      <w:r>
        <w:rPr>
          <w:b/>
          <w:bCs/>
          <w:color w:val="2E74B5"/>
          <w:sz w:val="24"/>
          <w:szCs w:val="24"/>
        </w:rPr>
        <w:t xml:space="preserve">4.11 2026年度日常关联交易预计、现金管理、授信及续聘会计师等董事会决议</w:t>
      </w:r>
    </w:p>
    <w:p>
      <w:pPr>
        <w:spacing w:after="160" w:line="300"/>
      </w:pPr>
      <w:r>
        <w:rPr>
          <w:sz w:val="22"/>
          <w:szCs w:val="22"/>
        </w:rPr>
        <w:t xml:space="preserve">第三届董事会第十一次会议（2025年12月9日，公告2025-051，披露12月10日）通过：①2026年度日常关联交易预计（关联董事陈丽英、苏晨、吴春生回避）；②2026年度使用不超过6亿元闲置自有资金做现金管理（结构性存款等，2026年1月1日起12个月循环）；③2026年度向银行申请综合授信不超过10亿元；④续聘天健会计师事务所为2025年度审计机构；⑤制定/修订内部治理制度。</w:t>
      </w:r>
    </w:p>
    <w:p>
      <w:pPr>
        <w:pStyle w:val="Heading2"/>
        <w:spacing w:after="120" w:before="240"/>
      </w:pPr>
      <w:r>
        <w:rPr>
          <w:b/>
          <w:bCs/>
          <w:color w:val="2E74B5"/>
          <w:sz w:val="24"/>
          <w:szCs w:val="24"/>
        </w:rPr>
        <w:t xml:space="preserve">4.12 2025年第二次临时股东会决议及第三届董事会第十五次会议决议</w:t>
      </w:r>
    </w:p>
    <w:p>
      <w:pPr>
        <w:spacing w:after="160" w:line="300"/>
      </w:pPr>
      <w:r>
        <w:rPr>
          <w:sz w:val="22"/>
          <w:szCs w:val="22"/>
        </w:rPr>
        <w:t xml:space="preserve">2025年第二次临时股东会（2025年12月26日召开，公告2025-052，披露12月27日）：审议通过续聘会计师、2026年度授信额度、制定/修订《关联交易管理制度》《对外投资管理制度》《对外担保管理制度》《独立董事工作制度》《募集资金管理办法》《会计师事务所选聘办法》《董事、高级管理人员薪酬管理制度》《利润分配管理制度》《防范控股股东及关联方占用公司资金制度》《累积投票制实施细则》等子议案；现场出席股东代表股份48.6469%、网络投票0.2902%，合计48.9371%。第三届董事会第十五次会议（2026年8月24日，公告2026-031等）：审议2026年半年度报告、修订部分内部治理制度、终止2026年度定增。</w:t>
      </w:r>
    </w:p>
    <w:p>
      <w:pPr>
        <w:pStyle w:val="Heading2"/>
        <w:spacing w:after="120" w:before="240"/>
      </w:pPr>
      <w:r>
        <w:rPr>
          <w:b/>
          <w:bCs/>
          <w:color w:val="2E74B5"/>
          <w:sz w:val="24"/>
          <w:szCs w:val="24"/>
        </w:rPr>
        <w:t xml:space="preserve">4.13 将参加2026年广东辖区投资者集体接待日暨中报业绩说明会</w:t>
      </w:r>
    </w:p>
    <w:p>
      <w:pPr>
        <w:spacing w:after="160" w:line="300"/>
      </w:pPr>
      <w:r>
        <w:rPr>
          <w:sz w:val="22"/>
          <w:szCs w:val="22"/>
        </w:rPr>
        <w:t xml:space="preserve">公告2026年9月9日。将于2026年9月15日15:30—17:00参加2026年广东辖区投资者集体接待日暨辖区上市公司中报业绩说明会。</w:t>
      </w:r>
    </w:p>
    <w:p>
      <w:pPr>
        <w:pStyle w:val="Heading2"/>
        <w:spacing w:after="120" w:before="240"/>
      </w:pPr>
      <w:r>
        <w:rPr>
          <w:b/>
          <w:bCs/>
          <w:color w:val="2E74B5"/>
          <w:sz w:val="24"/>
          <w:szCs w:val="24"/>
        </w:rPr>
        <w:t xml:space="preserve">4.14 需复核事项与数据缺失说明</w:t>
      </w:r>
    </w:p>
    <w:p>
      <w:pPr>
        <w:spacing w:after="160" w:line="300"/>
      </w:pPr>
      <w:r>
        <w:rPr>
          <w:sz w:val="22"/>
          <w:szCs w:val="22"/>
        </w:rPr>
        <w:t xml:space="preserve">1）本纪要近期覆盖2025年10月至2026年9月9日；2026年三季报尚未披露，最新完整财务期为2026年半年报（披露日2026-08-26）。2）定增细节缺失：2026-02-11预案的募集金额、募投项目未在检索到的摘要中出现，需查原文。3）2026年是否仍有减持公告：未检索到2026年新减持公告原文，但2026-06-30前十名股东合计持股显示较2025年末进一步下降（推算约47.27% vs 47.99%），建议以深交所/巨潮公告列表核对。4）价格数据：本轮仅确证2026-08-25收盘15.48元；9月1—2日异动期间具体收盘价、当日市值/PE未取得权威数值；某行情页显示的即时报价+1.920（+10.000%）与15.48元不吻合，未采信。5）单来源信息：红茶移动投资、2025年智能硬件营收1.30亿元（+29.32%）、公司数字人民币合作机构数量与场景等，均主要来自公司投资者关系活动记录表/互动问答，属公司单方口径，未经独立交叉核实。6）未发现项：本轮未检索到2026年针对003040的交易所关注函/问询函、股权激励、股份回购、可转债等事项，未发现不等同不存在。</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股票简称/代码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楚天龙（003040）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17.46元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-1.44元 / -7.62%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17.58元 / 18.26元 / 17.01元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约75.998万手 / 约13.25亿元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16.64%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4.61亿股 / 约4.57亿股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约80.51亿元 / 约79.77亿元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23.36元 / 9.78元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约5.81—5.85倍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当前不可用或为负值；截至2026年6月30日每股收益约为-0.03元，行情页面市盈率及扣非市盈率显示为“--”</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近期价格趋势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2026年8月20日收盘11.63元，9月8日盘中高点23.36元，9月11日收盘17.46元；自8月20日收盘至9月8日盘中高点阶段最大涨幅约101%，自9月8日高点至9月11日收盘回撤约25%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走势已由前期快速上攻转为高波动、放量回撤阶段。</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 / MA10 / 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MA5约20.51元，MA10约20.14元，MA20约17.19元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收盘价低于MA5、MA10，短线趋势转弱；收盘价仍略高于MA20，17元附近暂为中短期趋势分界区域。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约40.6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已从前期高位快速回落，处于中性偏弱区域，但尚未进入传统意义上的深度超卖区；近期波动较大，不宜单独作为趋势判断依据。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1.32；最新明确数据截至2026年8月28日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该数据早于9月8日至9月11日连续大幅下跌，不能代表当前MACD状态；截至2026年9月11日的DIF、DEA及MACD柱值无法可靠核实。</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中轨约17.19元，上轨约24.75元，下轨约9.63元；以最近20个收盘价及常用2倍标准差估算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近期连续涨停、急涨和急跌导致布林带明显变宽，上下轨参考区间较宽，不宜机械理解为精确支撑和压力。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9.78—23.36元；当前17.46元较52周高点低约25.2%，较52周低点高约78.5%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股价仍处于52周区间中部偏上位置，但已较近期高点明显回撤。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2026年9月11日超大单净流入2351.03万元、大单净流出9897.34万元、中单净流出5297.94万元、小单净流入12844.25万元；近5日超大单净额约-2.17亿元、大单净额约-2.66亿元、中单净额约-1.49亿元、小单净额约5.82亿元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大资金总体偏流出，小单资金承接，短线资金面偏弱；高成交额不等同于主动资金持续吸筹。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龙虎榜资金分歧</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2026年9月10日净卖出约2795.60万元；2026年9月4日净买入约6.71亿元；2026年9月2日净卖出约1.085亿元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前期快速上涨阶段资金推动较强，随后出现明显获利兑现和资金分歧。</w:t>
            </w:r>
          </w:p>
        </w:tc>
      </w:tr>
    </w:tbl>
    <w:p>
      <w:pPr>
        <w:spacing w:before="200"/>
      </w:pPr>
    </w:p>
    <w:p>
      <w:pPr>
        <w:spacing w:after="160" w:line="300"/>
      </w:pPr>
      <w:r>
        <w:rPr>
          <w:sz w:val="22"/>
          <w:szCs w:val="22"/>
        </w:rPr>
        <w:t xml:space="preserve">楚天龙在2026年8月20日至9月8日期间快速上涨，随后连续回撤。截至2026年9月11日收盘17.46元，股价低于MA5和MA10，但仍略高于MA20及布林中轨约17.19元，短线技术形态偏弱，17元附近是重要观察区域。最近5个交易日成交额约13.25—25.02亿元、换手率15.55%—25.01%，筹码交换显著加快；但结合近5日超大单和大单整体净流出，当前放量主要体现为高位分歧与筹码交换，暂不能直接解释为资金持续吸筹。</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风险提示：以下内容仅为基于截至2026年9月11日收盘数据的主观情景推演，不构成投资建议，也不构成对未来价格的确定性预测。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18.90—19.70元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依据包括9月10日收盘价18.90元、9月10日盘中高点19.74元及近期连续下跌前的价格平台。若重新站回19元上方并伴随成交额放大，短线抛压可能有所缓解；若在19.70元附近遇阻，仍需观察冲高回落风险。</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17.00—17.50元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依据包括9月11日最低价17.01元、收盘价17.46元、MA20约17.19元及布林中轨约17.19元。若17元附近失守且成交额继续放大，下一观察区域下移至15.50—16.00元。</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15.50—16.00元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依据包括2026年8月25日收盘价15.48元及前期加速上涨过程中形成的价格平台。若该区域也无法承接，技术上可能继续向14元附近甚至更低区域寻找支撑。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与资金流向的主观判断，非统计概率）：参考价格区间约16.8—19.2元。触发条件包括17元附近获得承接、成交额从近期13—25亿元高位逐步回落、大单净流出幅度收窄且不再连续出现大阴线。若成立，股价可能围绕17元附近反复震荡，并尝试向18.90—19.70元压力区反弹，但反弹持续性仍需成交量确认。</w:t>
      </w:r>
    </w:p>
    <w:p>
      <w:pPr>
        <w:pStyle w:val="ListParagraph"/>
        <w:numPr>
          <w:ilvl w:val="0"/>
          <w:numId w:val="2"/>
        </w:numPr>
        <w:spacing w:after="80" w:line="280"/>
      </w:pPr>
      <w:r>
        <w:rPr>
          <w:sz w:val="22"/>
          <w:szCs w:val="22"/>
        </w:rPr>
        <w:t xml:space="preserve">偏弱下行（权重中等；该权重为基于当前技术与资金流向的主观判断，非统计概率）：参考价格区间约15.0—17.0元。触发条件包括收盘价有效跌破17元、大单资金继续净流出、单日跌幅扩大且成交额仍处于10亿元以上，以及科技及计算机通信电子板块风险偏好继续下降。若17元失守，15.50—16.00元为下一观察区域；若该区域放量破位，不排除继续向14元附近寻找支撑。</w:t>
      </w:r>
    </w:p>
    <w:p>
      <w:pPr>
        <w:pStyle w:val="ListParagraph"/>
        <w:numPr>
          <w:ilvl w:val="0"/>
          <w:numId w:val="2"/>
        </w:numPr>
        <w:spacing w:after="80" w:line="280"/>
      </w:pPr>
      <w:r>
        <w:rPr>
          <w:sz w:val="22"/>
          <w:szCs w:val="22"/>
        </w:rPr>
        <w:t xml:space="preserve">反弹走强（权重偏低；该权重为基于当前技术与资金流向的主观判断，非统计概率）：参考价格区间约19.0—21.0元。触发条件包括股价重新站上19元并连续收盘确认、成交额重新放大至近期高位、大单资金由净流出转为持续净流入，以及市场热点或公司相关催化消息改善；同时需观察能否收复MA5、MA10所在的20元附近区域。若仅单日冲高但成交额不足、主力资金仍净流出，更接近超跌反弹，不能直接视为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16.64%，成交额为13.25亿元；最近5个交易日成交额约13.25—25.02亿元，换手率约15.55%—25.01%，平均成交额约18.3亿元、平均换手率约19.4%。相比8月中旬约1—3亿元的成交额水平，近期交易活跃度明显上升，正常交易下并非低流动性状态，但高换手与连续大跌同时出现，说明筹码快速交换不等同于资金持续流入。股东结构方面，同花顺最新可读取报告期为2026年3月31日：前十大股东合计持股约2.33亿股、占比50.49%，第一大股东温州翔虹湾企业管理有限公司持股45.54%；前十大股东中可见华宝中证金融科技主题ETF、香港中央结算有限公司、中信证券资产管理（香港）有限公司—客户资金及国海证券股份有限公司等机构或通道持仓，但单项占比均较低，股权结构仍主要由控股股东主导。该股东数据距2026年9月11日约有半年时间，期间机构持仓和短线筹码可能已发生变化，不能视为实时结构。</w:t>
      </w:r>
    </w:p>
    <w:p>
      <w:pPr>
        <w:spacing w:after="160" w:line="300"/>
      </w:pPr>
      <w:r>
        <w:rPr>
          <w:sz w:val="22"/>
          <w:szCs w:val="22"/>
        </w:rPr>
        <w:t xml:space="preserve">若后续连续两个交易日成交额维持在15亿元以上，同时股价收盘重新站上18.90—19.00元且大单资金转为连续净流入，可视为短线资金承接增强的确认信号；若成交额放大但价格继续跌破17元，则更接近放量派发或恐慌交换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观察思路，非操作指令：关注17.00—17.50元区域能否止跌，尤其观察是否出现缩量企稳。</w:t>
      </w:r>
    </w:p>
    <w:p>
      <w:pPr>
        <w:pStyle w:val="ListParagraph"/>
        <w:numPr>
          <w:ilvl w:val="0"/>
          <w:numId w:val="2"/>
        </w:numPr>
        <w:spacing w:after="80" w:line="280"/>
      </w:pPr>
      <w:r>
        <w:rPr>
          <w:sz w:val="22"/>
          <w:szCs w:val="22"/>
        </w:rPr>
        <w:t xml:space="preserve">观察思路，非操作指令：关注18.90—19.70元反弹压力区，观察突破是否伴随成交额和大单资金同步改善。</w:t>
      </w:r>
    </w:p>
    <w:p>
      <w:pPr>
        <w:pStyle w:val="ListParagraph"/>
        <w:numPr>
          <w:ilvl w:val="0"/>
          <w:numId w:val="2"/>
        </w:numPr>
        <w:spacing w:after="80" w:line="280"/>
      </w:pPr>
      <w:r>
        <w:rPr>
          <w:sz w:val="22"/>
          <w:szCs w:val="22"/>
        </w:rPr>
        <w:t xml:space="preserve">观察思路，非操作指令：若17元失守，重点观察15.50—16.00元区域的承接强度。</w:t>
      </w:r>
    </w:p>
    <w:p>
      <w:pPr>
        <w:pStyle w:val="ListParagraph"/>
        <w:numPr>
          <w:ilvl w:val="0"/>
          <w:numId w:val="2"/>
        </w:numPr>
        <w:spacing w:after="80" w:line="280"/>
      </w:pPr>
      <w:r>
        <w:rPr>
          <w:sz w:val="22"/>
          <w:szCs w:val="22"/>
        </w:rPr>
        <w:t xml:space="preserve">观察思路，非操作指令：跟踪“成交额超过15亿元、价格收复19元、大单资金连续净流入”是否同时出现。</w:t>
      </w:r>
    </w:p>
    <w:p>
      <w:pPr>
        <w:spacing w:after="200"/>
      </w:pPr>
      <w:r>
        <w:rPr>
          <w:i/>
          <w:iCs/>
          <w:color w:val="595959"/>
          <w:sz w:val="18"/>
          <w:szCs w:val="18"/>
        </w:rPr>
        <w:t xml:space="preserve">以上情景推演基于截至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国内智能卡市场处于“传统卡存量替换+价格战，新形态卡（eSIM/超级SIM/数币硬钱包/物联网卡）放量”的结构分化期。总量天花板明显：银行卡102.61亿张（2026Q1）、社保卡持卡13.9亿人、移动用户18.44亿户；增量主要来自第三代社保卡换发、eSIM商用（2025-10三大运营商eSIM手机商用试验获批）、数字人民币（截至2025-12末试点累计交易额19.5万亿元）及物联网卡。</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国内玩家梯队：东信和平、楚天龙、恒宝股份为传统三大厂商，另有已边缘化的*ST天喻、以代工为主的澄天伟业、港股金邦达等。</w:t>
      </w:r>
    </w:p>
    <w:p>
      <w:pPr>
        <w:pStyle w:val="ListParagraph"/>
        <w:numPr>
          <w:ilvl w:val="0"/>
          <w:numId w:val="2"/>
        </w:numPr>
        <w:spacing w:after="80" w:line="280"/>
      </w:pPr>
      <w:r>
        <w:rPr>
          <w:sz w:val="22"/>
          <w:szCs w:val="22"/>
        </w:rPr>
        <w:t xml:space="preserve">券商及行业资料（sohu转载深度报告，2026-08，二手研报）共识口径：东信和平为通信SIM行业第一（央企中国电科背景），楚天龙在社保卡、数字人民币硬钱包与政务一卡通项目上的规模与交付能力居前。</w:t>
      </w:r>
    </w:p>
    <w:p>
      <w:pPr>
        <w:pStyle w:val="ListParagraph"/>
        <w:numPr>
          <w:ilvl w:val="0"/>
          <w:numId w:val="2"/>
        </w:numPr>
        <w:spacing w:after="80" w:line="280"/>
      </w:pPr>
      <w:r>
        <w:rPr>
          <w:sz w:val="22"/>
          <w:szCs w:val="22"/>
        </w:rPr>
        <w:t xml:space="preserve">楚天龙自称“社保卡发卡量行业首位、市占率持续提升”（2025-07投资者交流会，公司口径），并设目标“在以北京民生卡为代表的三代社保卡发行中保持市场份额第一”（2025-09投资者关系记录）。此为自我表述，未见权威第三方市占率数据交叉验证。</w:t>
      </w:r>
    </w:p>
    <w:p>
      <w:pPr>
        <w:pStyle w:val="ListParagraph"/>
        <w:numPr>
          <w:ilvl w:val="0"/>
          <w:numId w:val="2"/>
        </w:numPr>
        <w:spacing w:after="80" w:line="280"/>
      </w:pPr>
      <w:r>
        <w:rPr>
          <w:sz w:val="22"/>
          <w:szCs w:val="22"/>
        </w:rPr>
        <w:t xml:space="preserve">格局变化提示：*ST天喻2025年营收暴降79.7%、巨亏6.05亿元，基本退出有效竞争；另有研报提及票据印刷企业东港股份智能卡业务高增长切入（申万宏源观点经“三个皮匠”等二手平台转述，未核实原文，仅作提示）。</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楚天龙（003040）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社保卡/金融IC卡+政务智能终端+数字人民币硬钱包+eSIM新布局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2025年营收9.98亿（-4.8%）、归母0.07亿（-66.8%）、毛利率25.8%；客户集中度高（前五49.38%），2025年盈利接近归零。</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东信和平（002017）</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中国电子科技集团旗下，通信SIM/eSIM平台与海外能力最强</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2025年营收13.19亿（-4.7%）、归母1.63亿（-14.1%）；智能卡收入9.77亿占74.0%、数字安全与平台3.25亿；eSIM管理平台国内率先获GSMA个人消费电子+物联网双认证，是行业盈利体量最大、海外与eSIM平台能力最强的对标。</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恒宝股份（002104）</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金融科技/物联网/数字认证与数字人民币多场景探索</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2025年营收8.66亿（-4.0%）、归母0.59亿（-38.2%）；制卡类收入6.48亿、占74.8%、毛利率33.98%；盈利体量约为楚天龙8倍，毛利率显著更高。</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*ST天喻（300205）</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原银行卡/数币/教育卡重要厂商，已风险警示</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2025年营收1.72亿（-79.7%）、归母-6.05亿元，巨额亏损，基本退出有效竞争。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澄天伟业（300689）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以卡片制造与代工为基础、向半导体封装延伸的小体量“制造代工型”参照</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2025年营收4.14亿（+15.0%）、归母0.15亿（+32.8%）。</w:t>
            </w:r>
          </w:p>
        </w:tc>
      </w:tr>
    </w:tbl>
    <w:p>
      <w:pPr>
        <w:spacing w:before="200"/>
      </w:pPr>
    </w:p>
    <w:p>
      <w:pPr>
        <w:spacing w:after="160" w:line="300"/>
      </w:pPr>
      <w:r>
        <w:rPr>
          <w:sz w:val="22"/>
          <w:szCs w:val="22"/>
        </w:rPr>
        <w:t xml:space="preserve">以2025年年报口径横向比较，楚天龙收入规模居中（9.98亿），盈利体量在可比公司中最小（归母0.07亿），毛利率25.8%低于恒宝制卡类毛利率（33.98%）且弱于东信和平的整体盈利能力；传统卡片业务进入存量价格战后，楚天龙与东信和平在eSIM平台认证/海外布局上的差距、与恒宝在毛利率上的差距，是决定下一阶段竞争位次的关键。另有港股金邦达（银行卡片/数币可视硬钱包厂商）可比，本次未做数据核实。</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业绩持续亏损风险：2026年上半年归母净利润亏损6,212.42万元，较上年同期亏损扩大约56%，其中二季度测算亏损约4,985万元；若收入和毛利率未能改善，全年业绩可能继续承压。</w:t>
      </w:r>
    </w:p>
    <w:p>
      <w:pPr>
        <w:pStyle w:val="ListParagraph"/>
        <w:numPr>
          <w:ilvl w:val="0"/>
          <w:numId w:val="2"/>
        </w:numPr>
        <w:spacing w:after="80" w:line="280"/>
      </w:pPr>
      <w:r>
        <w:rPr>
          <w:sz w:val="22"/>
          <w:szCs w:val="22"/>
        </w:rPr>
        <w:t xml:space="preserve">传统业务价格竞争风险：公司嵌入式安全产品占2026年上半年收入82.73%，但受传统智能卡进入存量替换周期、银行及政府招标竞争加剧影响，产品价格下降，收入同比下降28.45%，毛利率降至21.45%。</w:t>
      </w:r>
    </w:p>
    <w:p>
      <w:pPr>
        <w:pStyle w:val="ListParagraph"/>
        <w:numPr>
          <w:ilvl w:val="0"/>
          <w:numId w:val="2"/>
        </w:numPr>
        <w:spacing w:after="80" w:line="280"/>
      </w:pPr>
      <w:r>
        <w:rPr>
          <w:sz w:val="22"/>
          <w:szCs w:val="22"/>
        </w:rPr>
        <w:t xml:space="preserve">上游芯片及原材料成本风险：安全芯片是公司核心成本项，2025年前五大供应商采购占比61.22%，第一大供应商采购占比41.48%；公司披露半导体原材料、晶圆制造及封装测试成本上涨时难以及时向上游传导，可能进一步压缩毛利率。</w:t>
      </w:r>
    </w:p>
    <w:p>
      <w:pPr>
        <w:pStyle w:val="ListParagraph"/>
        <w:numPr>
          <w:ilvl w:val="0"/>
          <w:numId w:val="2"/>
        </w:numPr>
        <w:spacing w:after="80" w:line="280"/>
      </w:pPr>
      <w:r>
        <w:rPr>
          <w:sz w:val="22"/>
          <w:szCs w:val="22"/>
        </w:rPr>
        <w:t xml:space="preserve">新业务商业化不及预期风险：数字人民币相关收入占公司营业收入不足5%，公司已提示部分数字人民币项目和产品的应用场景、市场规模存在不确定性；eSIM、数字人民币硬钱包、软件平台等业务尚未抵消传统业务下滑。</w:t>
      </w:r>
    </w:p>
    <w:p>
      <w:pPr>
        <w:pStyle w:val="ListParagraph"/>
        <w:numPr>
          <w:ilvl w:val="0"/>
          <w:numId w:val="2"/>
        </w:numPr>
        <w:spacing w:after="80" w:line="280"/>
      </w:pPr>
      <w:r>
        <w:rPr>
          <w:sz w:val="22"/>
          <w:szCs w:val="22"/>
        </w:rPr>
        <w:t xml:space="preserve">转型业务经营亏损风险：2026年上半年智能硬件收入同比下降53.20%，软件及服务收入同比下降72.47%，软件及服务毛利率为-4.95%；若新业务规模不能提升，研发、人工及市场投入可能继续拖累利润。</w:t>
      </w:r>
    </w:p>
    <w:p>
      <w:pPr>
        <w:pStyle w:val="ListParagraph"/>
        <w:numPr>
          <w:ilvl w:val="0"/>
          <w:numId w:val="2"/>
        </w:numPr>
        <w:spacing w:after="80" w:line="280"/>
      </w:pPr>
      <w:r>
        <w:rPr>
          <w:sz w:val="22"/>
          <w:szCs w:val="22"/>
        </w:rPr>
        <w:t xml:space="preserve">应收账款和现金流风险：2025年末应收账款账面价值约4.30亿元，约占当年营收43%，约为当年归母净利润的60倍；2026年上半年经营活动现金流净流出约1.15亿元，若银行、政府等客户回款节奏放缓，可能加大资金占用和流动性压力。</w:t>
      </w:r>
    </w:p>
    <w:p>
      <w:pPr>
        <w:pStyle w:val="ListParagraph"/>
        <w:numPr>
          <w:ilvl w:val="0"/>
          <w:numId w:val="2"/>
        </w:numPr>
        <w:spacing w:after="80" w:line="280"/>
      </w:pPr>
      <w:r>
        <w:rPr>
          <w:sz w:val="22"/>
          <w:szCs w:val="22"/>
        </w:rPr>
        <w:t xml:space="preserve">客户集中度风险：2025年前五大客户合计销售额占营收49.38%，最大客户占17.21%；主要客户集中于银行、政府和运营商等招标及集采客户，单一大客户订单变化、招标结果或采购价格调整可能对公司收入和利润产生较大影响。</w:t>
      </w:r>
    </w:p>
    <w:p>
      <w:pPr>
        <w:pStyle w:val="ListParagraph"/>
        <w:numPr>
          <w:ilvl w:val="0"/>
          <w:numId w:val="2"/>
        </w:numPr>
        <w:spacing w:after="80" w:line="280"/>
      </w:pPr>
      <w:r>
        <w:rPr>
          <w:sz w:val="22"/>
          <w:szCs w:val="22"/>
        </w:rPr>
        <w:t xml:space="preserve">估值与股价波动风险：截至2026年9月11日公司仍处于亏损状态，动态市盈率不可用，市净率约5.81—5.85倍；股价此前快速上涨后出现高换手和放量回撤，近5日大单及超大单资金总体净流出，若业绩修复不及市场预期，股价可能继续面临较大波动。</w:t>
      </w:r>
    </w:p>
    <w:p>
      <w:pPr>
        <w:pStyle w:val="ListParagraph"/>
        <w:numPr>
          <w:ilvl w:val="0"/>
          <w:numId w:val="2"/>
        </w:numPr>
        <w:spacing w:after="80" w:line="280"/>
      </w:pPr>
      <w:r>
        <w:rPr>
          <w:sz w:val="22"/>
          <w:szCs w:val="22"/>
        </w:rPr>
        <w:t xml:space="preserve">控股股东减持及股权结构变化风险：温州一马在2025年10月至12月减持457.96万股，占总股本0.99%，控股股东及一致行动人合计持股比例由48.99%降至47.99%；股东持股变化可能对市场预期和交易情绪产生影响。</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楚天龙的中长期增长逻辑主要依赖传统卡业务向新形态和服务化业务迁移：第三代社保卡换发、eSIM、数字人民币硬钱包、物联网安全产品、政务终端以及软件平台可能带来新的收入来源，境外收入占比也从2025年的2.06%提升至2026年上半年的5.44%。若公司能够提升高毛利产品和软件服务的收入占比，并通过智能制造、费用管控及芯片成本改善恢复毛利率，盈利能力存在修复空间。</w:t>
      </w:r>
    </w:p>
    <w:p>
      <w:pPr>
        <w:spacing w:after="160" w:line="300"/>
      </w:pPr>
      <w:r>
        <w:rPr>
          <w:sz w:val="22"/>
          <w:szCs w:val="22"/>
        </w:rPr>
        <w:t xml:space="preserve">但截至最新半年报，收入、利润、现金流和主要业务均未出现明确的全面改善信号，且公司已终止2026年度向特定对象发行股票事项，后续业务扩张及技术商业化的资金安排仍需观察。未来判断重点包括传统嵌入式安全产品能否止跌、智能硬件和软件服务能否恢复增长、数字人民币及eSIM项目能否形成可观收入，以及应收账款和经营现金流能否持续改善。当前股价估值缺乏稳定盈利支撑，技术面则处于高波动回撤阶段，基本面修复与市场预期之间仍存在较大差距。</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https://www.9fzt.com/detail/sz_003040_9_ec1be8a4517992b9c4018b16332019de.html — https://www.9fzt.com/detail/sz_003040_9_ec1be8a4517992b9c4018b16332019de.html</w:t>
      </w:r>
    </w:p>
    <w:p>
      <w:pPr>
        <w:spacing w:after="200"/>
      </w:pPr>
      <w:r>
        <w:rPr>
          <w:i/>
          <w:iCs/>
          <w:color w:val="595959"/>
          <w:sz w:val="18"/>
          <w:szCs w:val="18"/>
        </w:rPr>
        <w:t xml:space="preserve">https://stock.quote.stockstar.com/corp/business_003040.shtml — https://stock.quote.stockstar.com/corp/business_003040.shtml</w:t>
      </w:r>
    </w:p>
    <w:p>
      <w:pPr>
        <w:spacing w:after="200"/>
      </w:pPr>
      <w:r>
        <w:rPr>
          <w:i/>
          <w:iCs/>
          <w:color w:val="595959"/>
          <w:sz w:val="18"/>
          <w:szCs w:val="18"/>
        </w:rPr>
        <w:t xml:space="preserve">https://finance.eastmoney.com/a/202605143737200979.html — https://finance.eastmoney.com/a/202605143737200979.html</w:t>
      </w:r>
    </w:p>
    <w:p>
      <w:pPr>
        <w:spacing w:after="200"/>
      </w:pPr>
      <w:r>
        <w:rPr>
          <w:i/>
          <w:iCs/>
          <w:color w:val="595959"/>
          <w:sz w:val="18"/>
          <w:szCs w:val="18"/>
        </w:rPr>
        <w:t xml:space="preserve">http://ddx.gubit.cn/mango/jingying/003040.html — http://ddx.gubit.cn/mango/jingying/003040.html</w:t>
      </w:r>
    </w:p>
    <w:p>
      <w:pPr>
        <w:spacing w:after="200"/>
      </w:pPr>
      <w:r>
        <w:rPr>
          <w:i/>
          <w:iCs/>
          <w:color w:val="595959"/>
          <w:sz w:val="18"/>
          <w:szCs w:val="18"/>
        </w:rPr>
        <w:t xml:space="preserve">https://stock.stockstar.com/notice/SN2026021000033374.shtml — https://stock.stockstar.com/notice/SN2026021000033374.shtml</w:t>
      </w:r>
    </w:p>
    <w:p>
      <w:pPr>
        <w:spacing w:after="200"/>
      </w:pPr>
      <w:r>
        <w:rPr>
          <w:i/>
          <w:iCs/>
          <w:color w:val="595959"/>
          <w:sz w:val="18"/>
          <w:szCs w:val="18"/>
        </w:rPr>
        <w:t xml:space="preserve">https://basic.10jqka.com.cn/003040/worth.html — https://basic.10jqka.com.cn/003040/worth.html</w:t>
      </w:r>
    </w:p>
    <w:p>
      <w:pPr>
        <w:spacing w:after="200"/>
      </w:pPr>
      <w:r>
        <w:rPr>
          <w:i/>
          <w:iCs/>
          <w:color w:val="595959"/>
          <w:sz w:val="18"/>
          <w:szCs w:val="18"/>
        </w:rPr>
        <w:t xml:space="preserve">https://finance.eastmoney.com/a/202608253853451010.html — https://finance.eastmoney.com/a/202608253853451010.html</w:t>
      </w:r>
    </w:p>
    <w:p>
      <w:pPr>
        <w:spacing w:after="200"/>
      </w:pPr>
      <w:r>
        <w:rPr>
          <w:i/>
          <w:iCs/>
          <w:color w:val="595959"/>
          <w:sz w:val="18"/>
          <w:szCs w:val="18"/>
        </w:rPr>
        <w:t xml:space="preserve">http://stock.stockstar.com/RB2026071400032303.shtml — http://stock.stockstar.com/RB2026071400032303.shtml</w:t>
      </w:r>
    </w:p>
    <w:p>
      <w:pPr>
        <w:spacing w:after="200"/>
      </w:pPr>
      <w:r>
        <w:rPr>
          <w:i/>
          <w:iCs/>
          <w:color w:val="595959"/>
          <w:sz w:val="18"/>
          <w:szCs w:val="18"/>
        </w:rPr>
        <w:t xml:space="preserve">https://news.qq.com/rain/a/20260826A0ASUG00 — https://news.qq.com/rain/a/20260826A0ASUG00</w:t>
      </w:r>
    </w:p>
    <w:p>
      <w:pPr>
        <w:spacing w:after="200"/>
      </w:pPr>
      <w:r>
        <w:rPr>
          <w:i/>
          <w:iCs/>
          <w:color w:val="595959"/>
          <w:sz w:val="18"/>
          <w:szCs w:val="18"/>
        </w:rPr>
        <w:t xml:space="preserve">https://push2.eastmoney.com/api/qt/stock/get?secid=0.003040&amp;fields=f43,f44,f45,f46,f57,f58,f60,f116,f117,f162,f167,f9,f114,f23,f105 — https://push2.eastmoney.com/api/qt/stock/get?secid=0.003040&amp;fields=f43,f44,f45,f46,f57,f58,f60,f116,f117,f162,f167,f9,f114,f23,f105</w:t>
      </w:r>
    </w:p>
    <w:p>
      <w:pPr>
        <w:spacing w:after="200"/>
      </w:pPr>
      <w:r>
        <w:rPr>
          <w:i/>
          <w:iCs/>
          <w:color w:val="595959"/>
          <w:sz w:val="18"/>
          <w:szCs w:val="18"/>
        </w:rPr>
        <w:t xml:space="preserve">https://data.cfi.cn/quote_003040.html — https://data.cfi.cn/quote_003040.html</w:t>
      </w:r>
    </w:p>
    <w:p>
      <w:pPr>
        <w:spacing w:after="200"/>
      </w:pPr>
      <w:r>
        <w:rPr>
          <w:i/>
          <w:iCs/>
          <w:color w:val="595959"/>
          <w:sz w:val="18"/>
          <w:szCs w:val="18"/>
        </w:rPr>
        <w:t xml:space="preserve">http://quote.wap.stockstar.com/Stock/003040 — http://quote.wap.stockstar.com/Stock/003040</w:t>
      </w:r>
    </w:p>
    <w:p>
      <w:pPr>
        <w:spacing w:after="200"/>
      </w:pPr>
      <w:r>
        <w:rPr>
          <w:i/>
          <w:iCs/>
          <w:color w:val="595959"/>
          <w:sz w:val="18"/>
          <w:szCs w:val="18"/>
        </w:rPr>
        <w:t xml:space="preserve">https://data.eastmoney.com/report/stock.jshtml?stockcode=003040 — https://data.eastmoney.com/report/stock.jshtml?stockcode=003040</w:t>
      </w:r>
    </w:p>
    <w:p>
      <w:pPr>
        <w:spacing w:after="200"/>
      </w:pPr>
      <w:r>
        <w:rPr>
          <w:i/>
          <w:iCs/>
          <w:color w:val="595959"/>
          <w:sz w:val="18"/>
          <w:szCs w:val="18"/>
        </w:rPr>
        <w:t xml:space="preserve">https://www.163.com/dy/article/L57DMK51053792Q5.html — https://www.163.com/dy/article/L57DMK51053792Q5.html</w:t>
      </w:r>
    </w:p>
    <w:p>
      <w:pPr>
        <w:spacing w:after="200"/>
      </w:pPr>
      <w:r>
        <w:rPr>
          <w:i/>
          <w:iCs/>
          <w:color w:val="595959"/>
          <w:sz w:val="18"/>
          <w:szCs w:val="18"/>
        </w:rPr>
        <w:t xml:space="preserve">楚天龙(003040)_个股概览_股票价格_实时行情_走势图_新闻资讯_股评_财报_FinScope-AI让投资更简单 — https://finance.baidu.com/stock/ab-003040?mainTab=%E7%AE%80%E5%86%B5</w:t>
      </w:r>
    </w:p>
    <w:p>
      <w:pPr>
        <w:spacing w:after="200"/>
      </w:pPr>
      <w:r>
        <w:rPr>
          <w:i/>
          <w:iCs/>
          <w:color w:val="595959"/>
          <w:sz w:val="18"/>
          <w:szCs w:val="18"/>
        </w:rPr>
        <w:t xml:space="preserve">楚天龙(sz003040) — https://www.cls.cn/stock?code=sz003040</w:t>
      </w:r>
    </w:p>
    <w:p>
      <w:pPr>
        <w:spacing w:after="200"/>
      </w:pPr>
      <w:r>
        <w:rPr>
          <w:i/>
          <w:iCs/>
          <w:color w:val="595959"/>
          <w:sz w:val="18"/>
          <w:szCs w:val="18"/>
        </w:rPr>
        <w:t xml:space="preserve">楚天龙(003040.SZ)经营分析-PC_HSF10资料 — https://emweb.securities.eastmoney.com/BusinessAnalysis/Index?code=sz003040</w:t>
      </w:r>
    </w:p>
    <w:p>
      <w:pPr>
        <w:spacing w:after="200"/>
      </w:pPr>
      <w:r>
        <w:rPr>
          <w:i/>
          <w:iCs/>
          <w:color w:val="595959"/>
          <w:sz w:val="18"/>
          <w:szCs w:val="18"/>
        </w:rPr>
        <w:t xml:space="preserve">楚天龙:楚天龙投资者关系管理信息 — https://www.cnfin.com/announ/detail/index.html?id=832019305977&amp;code=003040&amp;dannoun=lcdetail&amp;announ=lc</w:t>
      </w:r>
    </w:p>
    <w:p>
      <w:pPr>
        <w:spacing w:after="200"/>
      </w:pPr>
      <w:r>
        <w:rPr>
          <w:i/>
          <w:iCs/>
          <w:color w:val="595959"/>
          <w:sz w:val="18"/>
          <w:szCs w:val="18"/>
        </w:rPr>
        <w:t xml:space="preserve">楚天龙上市公司信息 — https://m.hx168.com.cn/stock/F10/003040.html</w:t>
      </w:r>
    </w:p>
    <w:p>
      <w:pPr>
        <w:spacing w:after="200"/>
      </w:pPr>
      <w:r>
        <w:rPr>
          <w:i/>
          <w:iCs/>
          <w:color w:val="595959"/>
          <w:sz w:val="18"/>
          <w:szCs w:val="18"/>
        </w:rPr>
        <w:t xml:space="preserve">楚天龙股份有限公司2023年度暨2024年第一季度业绩说明会直播结束 — https://roadshow.cnstock.com/fbh/ctl202401</w:t>
      </w:r>
    </w:p>
    <w:p>
      <w:pPr>
        <w:spacing w:after="200"/>
      </w:pPr>
      <w:r>
        <w:rPr>
          <w:i/>
          <w:iCs/>
          <w:color w:val="595959"/>
          <w:sz w:val="18"/>
          <w:szCs w:val="18"/>
        </w:rPr>
        <w:t xml:space="preserve">楚天龍 (003040.SZ) 股價、新聞、報價和記錄 - Yahoo 財經 - 跳至導覽 跳過主要內容 跳至右欄 — https://hk.finance.yahoo.com/quote/003040.SZ/#1</w:t>
      </w:r>
    </w:p>
    <w:p>
      <w:pPr>
        <w:spacing w:after="200"/>
      </w:pPr>
      <w:r>
        <w:rPr>
          <w:i/>
          <w:iCs/>
          <w:color w:val="595959"/>
          <w:sz w:val="18"/>
          <w:szCs w:val="18"/>
        </w:rPr>
        <w:t xml:space="preserve">我市智能卡领域行业引领者今日成功上市——楚天龙股份有限公司登陆中小企业板 — https://jrj.dg.gov.cn/gkmlpt/content/3/3485/mpost_3485205.html#1388</w:t>
      </w:r>
    </w:p>
    <w:p>
      <w:pPr>
        <w:spacing w:after="200"/>
      </w:pPr>
      <w:r>
        <w:rPr>
          <w:i/>
          <w:iCs/>
          <w:color w:val="595959"/>
          <w:sz w:val="18"/>
          <w:szCs w:val="18"/>
        </w:rPr>
        <w:t xml:space="preserve">楚天龙(003040.SZ)：2023年全年净利润为7040万元，同比下降57.58% — https://m.jiemian.com/article/11075009_sina.html</w:t>
      </w:r>
    </w:p>
    <w:p>
      <w:pPr>
        <w:spacing w:after="200"/>
      </w:pPr>
      <w:r>
        <w:rPr>
          <w:i/>
          <w:iCs/>
          <w:color w:val="595959"/>
          <w:sz w:val="18"/>
          <w:szCs w:val="18"/>
        </w:rPr>
        <w:t xml:space="preserve">北京科技大学就业信息网 — https://job.ustb.edu.cn/frontpage/ustb/html/corporationinfoForm.html?companyid=1978408&amp;</w:t>
      </w:r>
    </w:p>
    <w:p>
      <w:pPr>
        <w:spacing w:after="200"/>
      </w:pPr>
      <w:r>
        <w:rPr>
          <w:i/>
          <w:iCs/>
          <w:color w:val="595959"/>
          <w:sz w:val="18"/>
          <w:szCs w:val="18"/>
        </w:rPr>
        <w:t xml:space="preserve">证券代码：003040 — https://disc.static.szse.cn/disc/disk03/finalpage/2025-10-28/3dbbe22f-2e19-43d5-ad42-58514eba06bb.PDF#3#1</w:t>
      </w:r>
    </w:p>
    <w:p>
      <w:pPr>
        <w:spacing w:after="200"/>
      </w:pPr>
      <w:r>
        <w:rPr>
          <w:i/>
          <w:iCs/>
          <w:color w:val="595959"/>
          <w:sz w:val="18"/>
          <w:szCs w:val="18"/>
        </w:rPr>
        <w:t xml:space="preserve">楚天龙(003040)_公司公告_楚天龙：2025年第二次临时股东会决议公告新浪财经_新浪网 - 读取中,请稍候 — http://vip.stock.finance.sina.com.cn/corp/view/vCB_AllBulletinDetail.php?stockid=003040&amp;id=11879270#1</w:t>
      </w:r>
    </w:p>
    <w:p>
      <w:pPr>
        <w:spacing w:after="200"/>
      </w:pPr>
      <w:r>
        <w:rPr>
          <w:i/>
          <w:iCs/>
          <w:color w:val="595959"/>
          <w:sz w:val="18"/>
          <w:szCs w:val="18"/>
        </w:rPr>
        <w:t xml:space="preserve">楚天龙(003040):2025年第二次临时股东会决议 - 楚天龙(003040):2025年第二次临时股东会决议 — https://vipwt1.cfi.net.cn/p20251226002441.html#1</w:t>
      </w:r>
    </w:p>
    <w:p>
      <w:pPr>
        <w:spacing w:after="200"/>
      </w:pPr>
      <w:r>
        <w:rPr>
          <w:i/>
          <w:iCs/>
          <w:color w:val="595959"/>
          <w:sz w:val="18"/>
          <w:szCs w:val="18"/>
        </w:rPr>
        <w:t xml:space="preserve">中国证券报 - 楚天龙股份有限公司2025年第二次临时股东会决议公告 — https://epaper.cs.com.cn/zgzqb/html/2025-12/27/nw.D110000zgzqb_20251227_4-B072.htm</w:t>
      </w:r>
    </w:p>
    <w:p>
      <w:pPr>
        <w:spacing w:after="200"/>
      </w:pPr>
      <w:r>
        <w:rPr>
          <w:i/>
          <w:iCs/>
          <w:color w:val="595959"/>
          <w:sz w:val="18"/>
          <w:szCs w:val="18"/>
        </w:rPr>
        <w:t xml:space="preserve">楚天龙股份有限公司关于股东减持股份触及1%整数倍的公告 — https://paper.cnstock.com/html/2025-12/27/content_2163687.htm</w:t>
      </w:r>
    </w:p>
    <w:p>
      <w:pPr>
        <w:spacing w:after="200"/>
      </w:pPr>
      <w:r>
        <w:rPr>
          <w:i/>
          <w:iCs/>
          <w:color w:val="595959"/>
          <w:sz w:val="18"/>
          <w:szCs w:val="18"/>
        </w:rPr>
        <w:t xml:space="preserve">楚天龙: 2025年第二次临时股东会决议公告 - 证券代码：003040 证券简称：楚天龙 公告编号：2025-052 — http://stock.stockstar.com/notice/SN2025122600032354.shtml#1</w:t>
      </w:r>
    </w:p>
    <w:p>
      <w:pPr>
        <w:spacing w:after="200"/>
      </w:pPr>
      <w:r>
        <w:rPr>
          <w:i/>
          <w:iCs/>
          <w:color w:val="595959"/>
          <w:sz w:val="18"/>
          <w:szCs w:val="18"/>
        </w:rPr>
        <w:t xml:space="preserve">楚天龙: 2025年年度报告摘要 - 楚天龙股份有限公司 2025 年年度报告摘要 — https://stock.stockstar.com/notice/SN2026042400057236.shtml#1</w:t>
      </w:r>
    </w:p>
    <w:p>
      <w:pPr>
        <w:spacing w:after="200"/>
      </w:pPr>
      <w:r>
        <w:rPr>
          <w:i/>
          <w:iCs/>
          <w:color w:val="595959"/>
          <w:sz w:val="18"/>
          <w:szCs w:val="18"/>
        </w:rPr>
        <w:t xml:space="preserve">楚天龙(003040):第三届董事会第十一次会议决议 - 楚天龙(003040):第三届董事会第十一次会议决议 — https://wt.cfi.cn/p20251210001464.html#1</w:t>
      </w:r>
    </w:p>
    <w:p>
      <w:pPr>
        <w:spacing w:after="200"/>
      </w:pPr>
      <w:r>
        <w:rPr>
          <w:i/>
          <w:iCs/>
          <w:color w:val="595959"/>
          <w:sz w:val="18"/>
          <w:szCs w:val="18"/>
        </w:rPr>
        <w:t xml:space="preserve">证券时报电子报实时通过手机APP、网站免费阅读重大财经新闻资讯及上市公司公告 — https://epaper.stcn.com/con/202512/27/content_2873135.html</w:t>
      </w:r>
    </w:p>
    <w:p>
      <w:pPr>
        <w:spacing w:after="200"/>
      </w:pPr>
      <w:r>
        <w:rPr>
          <w:i/>
          <w:iCs/>
          <w:color w:val="595959"/>
          <w:sz w:val="18"/>
          <w:szCs w:val="18"/>
        </w:rPr>
        <w:t xml:space="preserve">楚天龙(003040)_减持_中财网 — https://gg.cfi.cn/quote.aspx?stockid=106300&amp;contenttype=jc_stock&amp;client=phone</w:t>
      </w:r>
    </w:p>
    <w:p>
      <w:pPr>
        <w:spacing w:after="200"/>
      </w:pPr>
      <w:r>
        <w:rPr>
          <w:i/>
          <w:iCs/>
          <w:color w:val="595959"/>
          <w:sz w:val="18"/>
          <w:szCs w:val="18"/>
        </w:rPr>
        <w:t xml:space="preserve">楚天龙终止2026年度向特定对象发行A股股票事项 — https://finance.cnr.cn/ycbd/20260825/t20260825_527791827.shtml</w:t>
      </w:r>
    </w:p>
    <w:p>
      <w:pPr>
        <w:spacing w:after="200"/>
      </w:pPr>
      <w:r>
        <w:rPr>
          <w:i/>
          <w:iCs/>
          <w:color w:val="595959"/>
          <w:sz w:val="18"/>
          <w:szCs w:val="18"/>
        </w:rPr>
        <w:t xml:space="preserve">中国证券报 - 楚天龙股份有限公司股票交易异常波动公告 - | 第B021版：信息披露 | 上一版 下一版 — https://epaper.cs.com.cn/zgzqb/html/2026-09/03/nw.D110000zgzqb_20260903_6-B021.htm#1</w:t>
      </w:r>
    </w:p>
    <w:p>
      <w:pPr>
        <w:spacing w:after="200"/>
      </w:pPr>
      <w:r>
        <w:rPr>
          <w:i/>
          <w:iCs/>
          <w:color w:val="595959"/>
          <w:sz w:val="18"/>
          <w:szCs w:val="18"/>
        </w:rPr>
        <w:t xml:space="preserve">楚天龙：关于参加2026年广东辖区投资者集体接待日暨辖区上市公司中报业绩说明会活动的公告 — http://stock.10jqka.com.cn/20260909/c679750724.shtml</w:t>
      </w:r>
    </w:p>
    <w:p>
      <w:pPr>
        <w:spacing w:after="200"/>
      </w:pPr>
      <w:r>
        <w:rPr>
          <w:i/>
          <w:iCs/>
          <w:color w:val="595959"/>
          <w:sz w:val="18"/>
          <w:szCs w:val="18"/>
        </w:rPr>
        <w:t xml:space="preserve">楚天龙(003040.SZ)：数字人民币相关业务收入占公司营收比重较小未达5%-证券之星 — https://4g.stockstar.com/detail/IG2026090200035414</w:t>
      </w:r>
    </w:p>
    <w:p>
      <w:pPr>
        <w:spacing w:after="200"/>
      </w:pPr>
      <w:r>
        <w:rPr>
          <w:i/>
          <w:iCs/>
          <w:color w:val="595959"/>
          <w:sz w:val="18"/>
          <w:szCs w:val="18"/>
        </w:rPr>
        <w:t xml:space="preserve">3连板楚天龙：终止2026年度向特定对象发行A股股票事项 - 3连板楚天龙：终止2026年度向特定对象发行A股股票事项 — http://wdatacn.aastocks.com/sc/%28Z%28%40%4078XMF%3D%40%40n7kEO%7B%7B%7Bthis%7D%7D%7Dxca%29%29/cnhk/news/china-hot-topic-content.aspx?id=GLH2631588L&amp;catg=4&amp;source=GLH#1</w:t>
      </w:r>
    </w:p>
    <w:p>
      <w:pPr>
        <w:spacing w:after="200"/>
      </w:pPr>
      <w:r>
        <w:rPr>
          <w:i/>
          <w:iCs/>
          <w:color w:val="595959"/>
          <w:sz w:val="18"/>
          <w:szCs w:val="18"/>
        </w:rPr>
        <w:t xml:space="preserve">楚天龙股份有限公司股票交易异常波动公告 — https://paper.cnstock.com/html/2026-09/03/content_2264848.htm</w:t>
      </w:r>
    </w:p>
    <w:p>
      <w:pPr>
        <w:spacing w:after="200"/>
      </w:pPr>
      <w:r>
        <w:rPr>
          <w:i/>
          <w:iCs/>
          <w:color w:val="595959"/>
          <w:sz w:val="18"/>
          <w:szCs w:val="18"/>
        </w:rPr>
        <w:t xml:space="preserve">楚天龙(003040):终止2026年度向特定对象发行A股股票事项 — https://wt.cfi.cn/p20260825006411.html</w:t>
      </w:r>
    </w:p>
    <w:p>
      <w:pPr>
        <w:spacing w:after="200"/>
      </w:pPr>
      <w:r>
        <w:rPr>
          <w:i/>
          <w:iCs/>
          <w:color w:val="595959"/>
          <w:sz w:val="18"/>
          <w:szCs w:val="18"/>
        </w:rPr>
        <w:t xml:space="preserve">楚天龙:关于终止2026年度向特定对象发行A股股票事项的公告 _ 楚天龙(003040) _ 公告正文 - 楚天龙:关于终止2026年度向特定对象发行A股股票事项的公告 查看PDF原文 — https://data.eastmoney.com/notices/detail/003040/AN202608251828423918,%E6%A5%9A%E5%A4%A9%E9%BE%99.html#1</w:t>
      </w:r>
    </w:p>
    <w:p>
      <w:pPr>
        <w:spacing w:after="200"/>
      </w:pPr>
      <w:r>
        <w:rPr>
          <w:i/>
          <w:iCs/>
          <w:color w:val="595959"/>
          <w:sz w:val="18"/>
          <w:szCs w:val="18"/>
        </w:rPr>
        <w:t xml:space="preserve">3连板楚天龙：终止2026年度向特定对象发行A股股票事项 — https://m.aastocks.com/sc/cnhk/news/china-hot-topic-content.aspx?id=GLH2631588L&amp;catg=4&amp;source=GLH</w:t>
      </w:r>
    </w:p>
    <w:p>
      <w:pPr>
        <w:spacing w:after="200"/>
      </w:pPr>
      <w:r>
        <w:rPr>
          <w:i/>
          <w:iCs/>
          <w:color w:val="595959"/>
          <w:sz w:val="18"/>
          <w:szCs w:val="18"/>
        </w:rPr>
        <w:t xml:space="preserve">楚天龙: 第三届董事会第十五次会议决议公告内容摘要 — https://stock.stockstar.com/AN2026082600005216.shtml</w:t>
      </w:r>
    </w:p>
    <w:p>
      <w:pPr>
        <w:spacing w:after="200"/>
      </w:pPr>
      <w:r>
        <w:rPr>
          <w:i/>
          <w:iCs/>
          <w:color w:val="595959"/>
          <w:sz w:val="18"/>
          <w:szCs w:val="18"/>
        </w:rPr>
        <w:t xml:space="preserve">楚天龙:2026半年度业绩预告 _ 楚天龙(003040) _ 公告正文 - 楚天龙:2026半年度业绩预告 查看PDF原文 — https://data.eastmoney.com/notices/detail/003040/AN202607141826956030.html#1</w:t>
      </w:r>
    </w:p>
    <w:p>
      <w:pPr>
        <w:spacing w:after="200"/>
      </w:pPr>
      <w:r>
        <w:rPr>
          <w:i/>
          <w:iCs/>
          <w:color w:val="595959"/>
          <w:sz w:val="18"/>
          <w:szCs w:val="18"/>
        </w:rPr>
        <w:t xml:space="preserve">楚天龙(003040)_公司公告_楚天龙：2026半年度业绩预告新浪财经_新浪网 — https://money.finance.sina.com.cn/corp/view/vCB_AllBulletinDetail.php?CompanyCode=80554146&amp;gather=1&amp;id=12444574</w:t>
      </w:r>
    </w:p>
    <w:p>
      <w:pPr>
        <w:spacing w:after="200"/>
      </w:pPr>
      <w:r>
        <w:rPr>
          <w:i/>
          <w:iCs/>
          <w:color w:val="595959"/>
          <w:sz w:val="18"/>
          <w:szCs w:val="18"/>
        </w:rPr>
        <w:t xml:space="preserve">楚天龙：2026年半年度净利润约-6212万元 — https://m.nbd.com.cn/articles/2026-08-25/4555961.html</w:t>
      </w:r>
    </w:p>
    <w:p>
      <w:pPr>
        <w:spacing w:after="200"/>
      </w:pPr>
      <w:r>
        <w:rPr>
          <w:i/>
          <w:iCs/>
          <w:color w:val="595959"/>
          <w:sz w:val="18"/>
          <w:szCs w:val="18"/>
        </w:rPr>
        <w:t xml:space="preserve">[业绩预告]楚天龙(003040):2026半年度业绩预告 — https://vipwt1.cfi.net.cn/p20260714000510.html</w:t>
      </w:r>
    </w:p>
    <w:p>
      <w:pPr>
        <w:spacing w:after="200"/>
      </w:pPr>
      <w:r>
        <w:rPr>
          <w:i/>
          <w:iCs/>
          <w:color w:val="595959"/>
          <w:sz w:val="18"/>
          <w:szCs w:val="18"/>
        </w:rPr>
        <w:t xml:space="preserve">楚天龙:2026半年度业绩预告 — https://www.cnfin.com/announ/detail/index.html?id=837359650615&amp;code=003040&amp;dannoun=lcdetail&amp;announ=lc</w:t>
      </w:r>
    </w:p>
    <w:p>
      <w:pPr>
        <w:spacing w:after="200"/>
      </w:pPr>
      <w:r>
        <w:rPr>
          <w:i/>
          <w:iCs/>
          <w:color w:val="595959"/>
          <w:sz w:val="18"/>
          <w:szCs w:val="18"/>
        </w:rPr>
        <w:t xml:space="preserve">楚天龙: 2026半年度业绩预告内容摘要-证券之星 — https://wap.stockstar.com/detail/AN2026071400033513</w:t>
      </w:r>
    </w:p>
    <w:p>
      <w:pPr>
        <w:spacing w:after="200"/>
      </w:pPr>
      <w:r>
        <w:rPr>
          <w:i/>
          <w:iCs/>
          <w:color w:val="595959"/>
          <w:sz w:val="18"/>
          <w:szCs w:val="18"/>
        </w:rPr>
        <w:t xml:space="preserve">楚天龙(003040)业绩预告_新浪财经_新浪网 - 楚天龙 — http://vip.stock.finance.sina.com.cn/corp/go.php/vFD_AchievementNotice/stockid/003040.phtml#1</w:t>
      </w:r>
    </w:p>
    <w:p>
      <w:pPr>
        <w:spacing w:after="200"/>
      </w:pPr>
      <w:r>
        <w:rPr>
          <w:i/>
          <w:iCs/>
          <w:color w:val="595959"/>
          <w:sz w:val="18"/>
          <w:szCs w:val="18"/>
        </w:rPr>
        <w:t xml:space="preserve">楚天龙：预计2026年半年度亏损6500.00万至5000.00万 — http://yuanchuang.10jqka.com.cn/20260714/c678163324.shtml</w:t>
      </w:r>
    </w:p>
    <w:p>
      <w:pPr>
        <w:spacing w:after="200"/>
      </w:pPr>
      <w:r>
        <w:rPr>
          <w:i/>
          <w:iCs/>
          <w:color w:val="595959"/>
          <w:sz w:val="18"/>
          <w:szCs w:val="18"/>
        </w:rPr>
        <w:t xml:space="preserve">楚天龙: 2026半年度业绩预告内容摘要 — http://stock.stockstar.com/AN2026071400033513.shtml</w:t>
      </w:r>
    </w:p>
    <w:p>
      <w:pPr>
        <w:spacing w:after="200"/>
      </w:pPr>
      <w:r>
        <w:rPr>
          <w:i/>
          <w:iCs/>
          <w:color w:val="595959"/>
          <w:sz w:val="18"/>
          <w:szCs w:val="18"/>
        </w:rPr>
        <w:t xml:space="preserve">楚天龙：预计2026年上半年亏损5000万元-6500万元 — https://wap.eastmoney.com/a/202607143805858643.html</w:t>
      </w:r>
    </w:p>
    <w:p>
      <w:pPr>
        <w:spacing w:after="200"/>
      </w:pPr>
      <w:r>
        <w:rPr>
          <w:i/>
          <w:iCs/>
          <w:color w:val="595959"/>
          <w:sz w:val="18"/>
          <w:szCs w:val="18"/>
        </w:rPr>
        <w:t xml:space="preserve">楚天龙:关于2025年度利润分配预案的公告 _ 楚天龙(003040) _ 公告正文 - 楚天龙:关于2025年度利润分配预案的公告 查看PDF原文 — https://data.eastmoney.com/notices/detail/003040/AN202604241821544928.html#1</w:t>
      </w:r>
    </w:p>
    <w:p>
      <w:pPr>
        <w:spacing w:after="200"/>
      </w:pPr>
      <w:r>
        <w:rPr>
          <w:i/>
          <w:iCs/>
          <w:color w:val="595959"/>
          <w:sz w:val="18"/>
          <w:szCs w:val="18"/>
        </w:rPr>
        <w:t xml:space="preserve">楚天龙:2025年年度报告_九方智投 - 漏的承诺券监管部门作出认定或处罚决定后，依法回购首次公开发行的全部新股，回购价格为发行价格加上同期银行存款利息（若发行人股票有派息、送股、资本公积金转增股本等除权、除息事项的，回购的股份包括公司首次公开发行的全部新股及其派生股份，发行价格将相应进行除权、除... — https://www.9fzt.com/detail/sz_003040_9_421625d39b46bc0408cb5ac50485b1c2.html#8</w:t>
      </w:r>
    </w:p>
    <w:p>
      <w:pPr>
        <w:spacing w:after="200"/>
      </w:pPr>
      <w:r>
        <w:rPr>
          <w:i/>
          <w:iCs/>
          <w:color w:val="595959"/>
          <w:sz w:val="18"/>
          <w:szCs w:val="18"/>
        </w:rPr>
        <w:t xml:space="preserve">楚天龙:关于2025年度利润分配预案的公告 — https://m.tianyancha.com/pilu/announcement/c69a69cc283cf73b166dd5fc6f0a7b36</w:t>
      </w:r>
    </w:p>
    <w:p>
      <w:pPr>
        <w:spacing w:after="200"/>
      </w:pPr>
      <w:r>
        <w:rPr>
          <w:i/>
          <w:iCs/>
          <w:color w:val="595959"/>
          <w:sz w:val="18"/>
          <w:szCs w:val="18"/>
        </w:rPr>
        <w:t xml:space="preserve">楚天龙-向新提质 价值领航——2025年广东辖区投资者集体接待日暨辖区上市公司中报业绩说明会 - 楚天龙-向新提质 价值领航——2025年广东辖区投资者集体接待日暨辖区上市公司中报业绩说明会 — https://rs.p5w.net/html/175798488489532.shtml#1</w:t>
      </w:r>
    </w:p>
    <w:p>
      <w:pPr>
        <w:spacing w:after="200"/>
      </w:pPr>
      <w:r>
        <w:rPr>
          <w:i/>
          <w:iCs/>
          <w:color w:val="595959"/>
          <w:sz w:val="18"/>
          <w:szCs w:val="18"/>
        </w:rPr>
        <w:t xml:space="preserve">003040 深市 楚天龙 — https://www.aijingu.com/notices/003040/AN202504181658483518.html</w:t>
      </w:r>
    </w:p>
    <w:p>
      <w:pPr>
        <w:spacing w:after="200"/>
      </w:pPr>
      <w:r>
        <w:rPr>
          <w:i/>
          <w:iCs/>
          <w:color w:val="595959"/>
          <w:sz w:val="18"/>
          <w:szCs w:val="18"/>
        </w:rPr>
        <w:t xml:space="preserve">楚天龙(003040)_公司公告_楚天龙：2026年半年度报告新浪财经_新浪网 - 韩宁宁 | 境内自然人 | 0.28% | 1,301,197 | 1,301,197 | 0 | 1,301,197 | 不适用 | 0 — http://vip.stock.finance.sina.com.cn/corp/view/vCB_AllBulletinDetail.php?stockid=003040&amp;id=12537791#6</w:t>
      </w:r>
    </w:p>
    <w:p>
      <w:pPr>
        <w:spacing w:after="200"/>
      </w:pPr>
      <w:r>
        <w:rPr>
          <w:i/>
          <w:iCs/>
          <w:color w:val="595959"/>
          <w:sz w:val="18"/>
          <w:szCs w:val="18"/>
        </w:rPr>
        <w:t xml:space="preserve">中国股票投资者关系平台互动问答 - 楚天龙股份有限公司 - 2025年9月19日 - 同花顺 — https://basic.10jqka.com.cn/003040/#2457356652137514670</w:t>
      </w:r>
    </w:p>
    <w:p>
      <w:pPr>
        <w:spacing w:after="200"/>
      </w:pPr>
      <w:r>
        <w:rPr>
          <w:i/>
          <w:iCs/>
          <w:color w:val="595959"/>
          <w:sz w:val="18"/>
          <w:szCs w:val="18"/>
        </w:rPr>
        <w:t xml:space="preserve">楚天龙(003040)_公司公告_楚天龙：2023年年度报告新浪财经_新浪网 - 公司控股股东温州翔虹湾、控股股东一致行动人温州一马及实际控制人陈丽英、毛芳样、苏尔在、苏晨 | 关于招股说明书没有虚假记载、误导性陈述或者重大遗漏的承诺 | 1、发行人的招股说明书不存在虚假记载、误导性陈述或者重大遗漏，承诺人对其真实性、准确性、完整性、及... — https://vip.stock.finance.sina.com.cn/corp/view/vCB_AllBulletinDetail.php?stockid=003040&amp;id=10015338#10</w:t>
      </w:r>
    </w:p>
    <w:p>
      <w:pPr>
        <w:spacing w:after="200"/>
      </w:pPr>
      <w:r>
        <w:rPr>
          <w:i/>
          <w:iCs/>
          <w:color w:val="595959"/>
          <w:sz w:val="18"/>
          <w:szCs w:val="18"/>
        </w:rPr>
        <w:t xml:space="preserve">中国股票调研活动表 - 楚天龙股份有限公司 - 2023年9月19日 - 同花顺 — https://basic.10jqka.com.cn/003040/#8609357590726703398</w:t>
      </w:r>
    </w:p>
    <w:p>
      <w:pPr>
        <w:spacing w:after="200"/>
      </w:pPr>
      <w:r>
        <w:rPr>
          <w:i/>
          <w:iCs/>
          <w:color w:val="595959"/>
          <w:sz w:val="18"/>
          <w:szCs w:val="18"/>
        </w:rPr>
        <w:t xml:space="preserve">证券代码： 003040 — http://static.cninfo.com.cn/finalpage/2023-09-19/1217897578.PDF#1#1</w:t>
      </w:r>
    </w:p>
    <w:p>
      <w:pPr>
        <w:spacing w:after="200"/>
      </w:pPr>
      <w:r>
        <w:rPr>
          <w:i/>
          <w:iCs/>
          <w:color w:val="595959"/>
          <w:sz w:val="18"/>
          <w:szCs w:val="18"/>
        </w:rPr>
        <w:t xml:space="preserve">股票简称：楚天龙                                     股票代码：003040 — https://static.cninfo.com.cn/finalpage/2021-03-19/1209411108.PDF?utm_source=openai</w:t>
      </w:r>
    </w:p>
    <w:p>
      <w:pPr>
        <w:spacing w:after="200"/>
      </w:pPr>
      <w:r>
        <w:rPr>
          <w:i/>
          <w:iCs/>
          <w:color w:val="595959"/>
          <w:sz w:val="18"/>
          <w:szCs w:val="18"/>
        </w:rPr>
        <w:t xml:space="preserve">楚天龙(003040)股票信息 - 数据平台 — https://data.agoer.com/cms/Index/detail?id=003040&amp;utm_source=openai</w:t>
      </w:r>
    </w:p>
    <w:p>
      <w:pPr>
        <w:spacing w:after="200"/>
      </w:pPr>
      <w:r>
        <w:rPr>
          <w:i/>
          <w:iCs/>
          <w:color w:val="595959"/>
          <w:sz w:val="18"/>
          <w:szCs w:val="18"/>
        </w:rPr>
        <w:t xml:space="preserve">楚天龙(003040)_历史上榜数据 — https://data.cfi.cn/cfi_lhb_stock.aspx?stockcode=003040</w:t>
      </w:r>
    </w:p>
    <w:p>
      <w:pPr>
        <w:spacing w:after="200"/>
      </w:pPr>
      <w:r>
        <w:rPr>
          <w:i/>
          <w:iCs/>
          <w:color w:val="595959"/>
          <w:sz w:val="18"/>
          <w:szCs w:val="18"/>
        </w:rPr>
        <w:t xml:space="preserve">楚天龙(003040)_资金流向_证券之星 — https://stock.quote.stockstar.com/capital_003040.shtml?utm_source=openai</w:t>
      </w:r>
    </w:p>
    <w:p>
      <w:pPr>
        <w:spacing w:after="200"/>
      </w:pPr>
      <w:r>
        <w:rPr>
          <w:i/>
          <w:iCs/>
          <w:color w:val="595959"/>
          <w:sz w:val="18"/>
          <w:szCs w:val="18"/>
        </w:rPr>
        <w:t xml:space="preserve">Chutian Dragon Co Ltd (003040)歷史價格 - Investing.com — https://hk.investing.com/equities/chutian-dragon-historical-data</w:t>
      </w:r>
    </w:p>
    <w:p>
      <w:pPr>
        <w:spacing w:after="200"/>
      </w:pPr>
      <w:r>
        <w:rPr>
          <w:i/>
          <w:iCs/>
          <w:color w:val="595959"/>
          <w:sz w:val="18"/>
          <w:szCs w:val="18"/>
        </w:rPr>
        <w:t xml:space="preserve">楚天龙(003040)股票最新价格行情,实时走势图,股价分析预测_英为财情Investing.com — https://cn.investing.com/equities/chutian-dragon?utm_source=openai</w:t>
      </w:r>
    </w:p>
    <w:p>
      <w:pPr>
        <w:spacing w:after="200"/>
      </w:pPr>
      <w:r>
        <w:rPr>
          <w:i/>
          <w:iCs/>
          <w:color w:val="595959"/>
          <w:sz w:val="18"/>
          <w:szCs w:val="18"/>
        </w:rPr>
        <w:t xml:space="preserve">003040 Technical Analysis, RSI and Moving Averages - Investing.com — https://www.investing.com/equities/chutian-dragon-technical</w:t>
      </w:r>
    </w:p>
    <w:p>
      <w:pPr>
        <w:spacing w:after="200"/>
      </w:pPr>
      <w:r>
        <w:rPr>
          <w:i/>
          <w:iCs/>
          <w:color w:val="595959"/>
          <w:sz w:val="18"/>
          <w:szCs w:val="18"/>
        </w:rPr>
        <w:t xml:space="preserve">楚天龙(003040) 股东研究_F10_同花顺金融服务网 — https://basic.10jqka.com.cn/003040/holder.html</w:t>
      </w:r>
    </w:p>
    <w:p>
      <w:pPr>
        <w:spacing w:after="200"/>
      </w:pPr>
      <w:r>
        <w:rPr>
          <w:i/>
          <w:iCs/>
          <w:color w:val="595959"/>
          <w:sz w:val="18"/>
          <w:szCs w:val="18"/>
        </w:rPr>
        <w:t xml:space="preserve">本报告由AI基于公开渠道信息自动检索、整理并生成，信息截至 行情及技术指标主要截至2026年9月11日收盘；股东结构数据最新报告期为2026年3月31日，存在季度滞后；MACD最新明确可读取数据截至2026年8月28日，不能代表2026年9月11日当前状态。，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2026-09-13T14:57:58.520Z</dcterms:created>
  <dcterms:modified xsi:type="dcterms:W3CDTF">2026-09-13T14:57:58.520Z</dcterms:modified>
</cp:coreProperties>
</file>

<file path=docProps/custom.xml><?xml version="1.0" encoding="utf-8"?>
<Properties xmlns="http://schemas.openxmlformats.org/officeDocument/2006/custom-properties" xmlns:vt="http://schemas.openxmlformats.org/officeDocument/2006/docPropsVTypes"/>
</file>