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OSL集团有限公司（OSL Group Limited，00863.HK） (00863)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行业：数字资产交易与支付平台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报告日期：2026年9月27日</w:t>
      </w:r>
    </w:p>
    <w:p>
      <w:pPr>
        <w:jc w:val="center"/>
      </w:pPr>
      <w:r>
        <w:rPr>
          <w:color w:val="595959"/>
          <w:sz w:val="20"/>
          <w:szCs w:val="20"/>
        </w:rPr>
        <w:t xml:space="preserve">截至2026年9月25日收市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核心结论：交易与支付扩张未兑现盈利，当前估值仍依赖利润修复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HK$9.85（+1.86%）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约HK$88.88亿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PE（TTM）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亏损，不具正向解释意义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约2.23倍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0%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HK$8.68–20.18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约HK$2,000万/0.23%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行情数据截至：截至2026年9月25日收市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收入放大伴随亏损加深</w:t>
      </w:r>
      <w:r>
        <w:rPr>
          <w:sz w:val="22"/>
          <w:szCs w:val="22"/>
        </w:rPr>
        <w:t xml:space="preserve">：1H2026应占亏损HK$860.6百万，经营现金净流出HK$1,218.5百万；总额法重列后收入同比增65.8%，但不能代表净收入增长。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规模增长尚未转化为利润</w:t>
      </w:r>
      <w:r>
        <w:rPr>
          <w:sz w:val="22"/>
          <w:szCs w:val="22"/>
        </w:rPr>
        <w:t xml:space="preserve">：上半年平台交易量同比增241.3%、经调整非IFRS收入增75.5%；数字资产市场及技术基础设施业务2025年分别增25.6%及45.3%，但稳定币等收入贡献未披露。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股价对应修复预期而非当期盈利</w:t>
      </w:r>
      <w:r>
        <w:rPr>
          <w:sz w:val="22"/>
          <w:szCs w:val="22"/>
        </w:rPr>
        <w:t xml:space="preserve">：9月25日收报HK$9.85，PB约2.23倍、PE-TTM为亏损而无正向解释意义；旧机构目标价HK$18.40–20.78已早于中期业绩，不能视作当前共识。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：当前可核实资料没有业绩后的有效一致预期；PB约2.23倍反映市场仍在定价业务扩张与未来盈利修复，旧机构目标价均值HK$19.23仅为过时参考。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：交易量、经调整非IFRS收入及两大业务收入均增长，但上半年亏损扩大、经营现金流出HK$1,218.5百万，简单毛利率约0.23%；增长能否转成稳定利润仍未验证。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证据倾向：偏空；置信度：中</w:t>
      </w:r>
    </w:p>
    <w:p>
      <w:pPr>
        <w:spacing w:after="160" w:line="300"/>
      </w:pPr>
      <w:r>
        <w:rPr>
          <w:sz w:val="22"/>
          <w:szCs w:val="22"/>
        </w:rPr>
        <w:t xml:space="preserve">亏损、现金流及薄毛利证据明确；但缺少业绩后的可复核一致预期，且收入重列影响同比解读。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向机构及个人提供数字资产交易、托管、稳定币支付和技术服务，靠佣金、交易价差及服务费定价。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数字资产市场业务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约72.8%（2025年原年报IFRS业务收入口径）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+25.6%（2025年同比）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稳定币支付及机构投资者参与增加带动收入。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数字资产技术基础设施业务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约27.2%（2025年原年报IFRS业务收入口径）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+45.3%（2025年同比）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客户基础扩大及支付API服务发展带动增长。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竞争优势强度：中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牌照准入：2025年年报披露在11个司法辖区拥有50多个牌照及注册。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交易与托管能力：2025年平台交易量HK$201.2十亿；为两只香港ETF提供托管及交易基础设施服务。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跨境网络：平台覆盖30多种法币、100多个区块链及150多个国家／地区。</w:t>
      </w:r>
    </w:p>
    <w:p>
      <w:pPr>
        <w:spacing w:after="160" w:line="300"/>
      </w:pPr>
      <w:r>
        <w:rPr>
          <w:sz w:val="22"/>
          <w:szCs w:val="22"/>
        </w:rPr>
        <w:t xml:space="preserve">主要威胁：竞争者降价可能压缩交易价差；牌照、银行渠道及合规成本上升，叠加数字资产价格和交易活跃度波动，可能阻碍规模转化为利润。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主要投入包括数字资产交易流动性、法币及稳定币出入金渠道、支付网关、平台技术和合规支持；2025年手续费及佣金费用HK$76.7百万，IT成本HK$102.0百万。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2025年五大供应商占采购额约36%，最大供应商约13%；年报未披露供应商身份及分类采购额。渠道及服务商成本限制其上游议价能力。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客户包括机构及个人交易客户、OTC交易对手、稳定币支付及出入金客户、SaaS白标客户；机构客户和流动性提供者可能影响价差与费用。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交易前预注资和短账期降低一般交易客户的资金占用，但关键客户及支付通道仍可能影响成交条件；不能据此认定定价权强。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2025年年报披露五大客户占收入约27%、最大客户约17%；五大供应商占采购额约36%、最大供应商约13%。均为单一年度披露，未披露对象明细，集中度变化及对象无法交叉核实。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2025年末应收账款净额HK$232.3百万，主要为0—30日账龄，年末OTC应收款随后结清；占重列总额收入约0.23%、原IFRS收入约47.5%。应付账款HK$34.0百万；未披露可比周转天数。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约0.51%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约-0.64%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总额列报下交易价差远低于流水。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约1.14%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约0.14%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交易价差增加，净利转正但利润率仍低。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约0.49%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约-0.39%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销售成本随交易总额扩大，费用及估值变动压低净利。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OSL处于数字资产交易、托管及支付的合规平台中游；按追溯总额口径，交易毛利率较薄。利润率改善取决于稳定币支付与技术服务占比提升、渠道和运营成本控制及经营杠杆兑现。2026年上半年简单毛利率约0.23%，非年度数据且受公允价值损失影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稳定币支付和跨境服务扩展带动平台交易与技术服务增长；牌照、渠道及合规投入同步上升，交易规模增长尚未证明能转化为稳定盈利。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HashKey Holdings（03887.HK）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香港持牌交易、链上服务及资产管理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FY2025收入约HK$723.1百万，毛利约HK$408.5百万，毛利率约56.5%；亏损，PE N/M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业务交集较直接，但业务结构及收入、毛利列报与OSL不同；财务数据为辅助对照。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Coinbase Global（NASDAQ: COIN）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全球数字资产交易及综合服务平台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FY2025总收入US$7,181.3百万，净利润约US$1,260百万；PE约23.3倍（2026年9月25日）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规模和盈利能力更强；收入及毛利口径与OSL不可直接比较。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Galaxy Digital（NASDAQ/TSX: GLXY）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数字资产资本市场及基础设施业务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FY2025调整后毛利约US$426百万，净亏损约US$482百万；2026年9月24日PE约-22.69倍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兼有资产管理、交易和数据中心业务，整体口径不适合与OSL直接比较。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OSL的牌照网络、托管及跨境支付接入构成业务准入优势，但现有交易规模尚未转化为稳定利润。与HashKey业务交集较直接；Coinbase盈利模式可作参照，但规模和列报差异显著。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1H2026（截至2026-06-30）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HK$55,812.6百万元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+65.8%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亏损HK$860.6百万元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亏损扩大；不列同比百分比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约0.23%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HK$100,522百万元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+206.4%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亏损HK$386.8百万元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由盈转亏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约0.49%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FY2024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HK$32,808百万元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盈利HK$47.7百万元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约1.14%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中期数据未经审计；历史收入按2026年追溯重列口径，金额为港元。</w:t>
      </w:r>
    </w:p>
    <w:p>
      <w:pPr>
        <w:spacing w:after="160" w:line="300"/>
      </w:pPr>
      <w:r>
        <w:rPr>
          <w:sz w:val="22"/>
          <w:szCs w:val="22"/>
        </w:rPr>
        <w:t xml:space="preserve">收入总额法重列及交易流水扩大推高收入，但1H2026应占亏损扩大、经营现金净流出HK$1,218.5百万元；收入增长尚未转化为盈利。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-23.65%；1H2026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中期亏损对应负ROE，年化口径或有差异。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24.2%；2026年6月末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杠杆率不高，但不能抵消亏损与现金消耗。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流出HK$1,218.5百万元；1H2026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经营现金消耗超过本期应占亏损。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自有现金及融资依赖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现金HK$1,403.4百万元；2026年6月末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上半年融资净流入HK$1,542.6百万元，主要来自新股发行。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HK$366.8百万元；2026年6月末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大部分为0–30日账龄；总额法使周转率不宜比较。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约2.2倍；股价HK$9.85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PB约2.2倍，股价隐含对业务扩张及未来盈利修复的预期；但公司仍录得大额亏损和经营现金流出。历史分位及可比同行估值缺乏同口径数据，市值约HK$8.9十亿元亦为近似估算。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可核实3家旧评级目标价均值HK$19.23，区间HK$18.40–20.78；最新为花旗2026-06-04，非当前共识。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国泰君安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2026-04-12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目标价HK$20.78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DBS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Buy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2026-04-20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目标价HK$18.50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花旗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Buy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2026-06-04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目标价HK$18.40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2026年12月29日、2027年1月30日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股份奖励计划归属节点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计划涉及17万股及260.2万股，受服务或绩效条件约束，不等于限售股解禁；关注实际归属及股本影响。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2026-08-31 中期交易扩张但亏损扩大（利空）</w:t>
      </w:r>
      <w:r>
        <w:rPr>
          <w:sz w:val="22"/>
          <w:szCs w:val="22"/>
        </w:rPr>
        <w:t xml:space="preserve">：上半年归母亏损HK$860.6百万元；平台交易量同比增241.3%，经调整非IFRS收入同比增75.5%。总收入HK$55,812.6百万元受总额列报影响，不能直接代表净收入增长。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2026-08-20 收入追溯重列并发盈警（利空）</w:t>
      </w:r>
      <w:r>
        <w:rPr>
          <w:sz w:val="22"/>
          <w:szCs w:val="22"/>
        </w:rPr>
        <w:t xml:space="preserve">：公司追溯调整数字资产交易收入及销售成本的列报，并称不影响净利润等；预警上半年亏损HK$800–900百万元，归因包括公允价值亏损及扩张投入。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2026-08-06至09-15 稳定币与跨境支付合作扩展（利好）</w:t>
      </w:r>
      <w:r>
        <w:rPr>
          <w:sz w:val="22"/>
          <w:szCs w:val="22"/>
        </w:rPr>
        <w:t xml:space="preserve">：公司推出AgentPay，并披露HKDAP企业结算流程、Waka及Banking Circle跨境支付合作；USDGO流通量由8月20日逾US$1.1十亿元升至8月31日逾US$1.2十亿元。尚无交易额或收入贡献披露。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2026-09-04 OSL交易平台排名靠前（利好）</w:t>
      </w:r>
      <w:r>
        <w:rPr>
          <w:sz w:val="22"/>
          <w:szCs w:val="22"/>
        </w:rPr>
        <w:t xml:space="preserve">：公司援引CoinGecko称，OSL香港现货及稳定币交易量排名第一、全球交易所排名第8；属特定日期快照，不代表持续市占率或盈利改善。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平台交易量同比增241.3%，经调整非IFRS收入同比增75.5%，显示业务活动扩张。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2025年技术基础设施业务收入同比增45.3%；平台覆盖逾100条区块链及150多个国家／地区。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1H2026亏损HK$860.6百万，经营现金净流出HK$1,218.5百万，扩张尚未带来盈利。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1H2026简单毛利率约0.23%，2025年约0.49%，收入规模扩大未带来利润率改善。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股价HK$9.85对应PB约2.23倍，PE-TTM为亏损；当前盈利基础难以支撑正向PE估值。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五大客户占收入约27%、最大客户约17%→关键客户流失或议价转弱可能压低收入与交易价差。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五大供应商占采购额约36%、最大供应商约13%→渠道或服务成本上升可能进一步挤压薄毛利。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牌照及合规成本上升、交易价差竞争加剧→经营费用或单位收入成本增加，延缓盈利修复。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成交额与换手率偏低，9月25日换手率约0.23%→流动性不足可能放大价格波动及估值折价。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经调整收入与交易量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1H收入同比+75.5%；交易量+241.3%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后续增长延续且逐步体现为毛利及经营利润改善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交易量或经调整收入转弱，利润仍未改善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毛利率与经营利润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1H简单毛利率约0.23%，应占亏损HK$860.6百万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毛利率连续回升并带动亏损明显收窄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毛利率维持低位或亏损进一步扩大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经营现金流及现金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1H经营现金净流出HK$1,218.5百万；现金HK$1,403.4百万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经营现金流出收窄并降低外部融资依赖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现金消耗延续且融资需求上升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稳定币支付变现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USDGO流通量逾US$1.2十亿元，收入贡献未披露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披露可量化支付交易额或收入，并带来利润贡献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流通量增长仍无交易额、收入或毛利贡献披露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风险提示：以下为主观情景推演，权重属技术启发式判断，非统计概率，不构成投资建议。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股价仍低于MA10、MA20及布林中轨，9月25日反弹尚未扭转近期偏弱结构；短线观察能否守住HK$9.15–9.45并收复HK$10.0–10.4。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9.72港元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收盘价略高于短期均线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MA10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10.01港元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构成近端均线压力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MA20/布林中轨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10.47港元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收盘价仍低于中期均线区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布林上轨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11.73港元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上方波动区间参考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布林下轨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9.21港元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接近第一支撑区域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HK$10.0–10.4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对应MA10及近期压力区；放量收复后可观察HK$10.8附近。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HK$9.15–9.45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对应近期低位；有效失守或再测HK$8.68–9.00。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HK$8.68–9.00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包含近期及52周低点；跌破HK$8.68将扩大下行风险。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以2026-09-25价格9.85港元为基准，按近60个交易日的日波动率（约3.1%）推算未来5个交易日的收盘价范围：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9.19～10.56港元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-6.7%～+7.2%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8.6～11.28港元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-12.7%～+14.5%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该区间只反映这只股票近期的正常波动幅度，不含涨跌方向判断；遇到财报、重大公告或大盘急跌，实际走势常会超出区间。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：若HK$9.15–9.45获承接且未显著放量跌破，或于HK$9.15–10.40反复整理。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：若收盘有效跌破HK$9.15且成交量增加，或下探HK$8.68–9.00；跌破HK$8.68则支撑判断失效。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：若放量收复HK$10.0–10.4，且板块或公司消息配合，可观察HK$10.8–11.2。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近期多数交易日成交约208万至396万股，9月25日换手率约0.23%、成交额约HK$2,000万；9月18日成交约850万股。截至2026年3月11日，刘帅持有28.98%；完整十大实益股东集中度及机构持股无法确认，披露可能滞后。低成交时盘口较薄，较大买卖单或增加价格冲击与滑点。</w:t>
      </w:r>
    </w:p>
    <w:p>
      <w:pPr>
        <w:spacing w:after="160" w:line="300"/>
      </w:pPr>
      <w:r>
        <w:rPr>
          <w:sz w:val="22"/>
          <w:szCs w:val="22"/>
        </w:rPr>
        <w:t xml:space="preserve">若单日成交量达约400万股以上、成交额达约HK$3,800万以上，并收复HK$10.0–10.4，可视为放量价格确认信号。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年9月25日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https://www1.hkexnews.hk/listedco/listconews/sehk/2026/0429/2026042904748.pdf — https://www1.hkexnews.hk/listedco/listconews/sehk/2026/0429/2026042904748.pdf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E264430A_OSL Group 1..6 — https://www1.hkexnews.hk/listedco/listconews/sehk/2026/0820/2026082001627.pdf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https://www1.hkexnews.hk/listedco/listconews/sehk/2026/0831/2026083102935.pdf — https://www1.hkexnews.hk/listedco/listconews/sehk/2026/0831/2026083102935.pdf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https://www1.hkexnews.hk/listedco/listconews/sehk/2026/0331/2026033103361.pdf — https://www1.hkexnews.hk/listedco/listconews/sehk/2026/0331/2026033103361.pdf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HashKey Holdings Limited - Earnings Release 2025 | FinancialFilings — https://financialfilings.com/filings/hashkey-holdings-limited/earnings-release/2026/33057041/?utm_source=openai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coin-20251231 — https://www.sec.gov/Archives/edgar/data/1679788/000167978826000015/coin-20251231.htm?utm_source=openai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Galaxy Announces Fourth Quarter and Full Year 2025 Financial Results | Tue, 02/03/2026 - 07:00 — https://investor.galaxy.com/news-releases/news-release-details/galaxy-announces-fourth-quarter-and-full-year-2025-financial?utm_source=openai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Listed Company Information Title Search — https://www1.hkexnews.hk/search/titlesearch.xhtml?category=0&amp;market=SEHK&amp;stockId=130186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OSL集团(00863)首页概览_港股行情_同花顺金融网 — https://stockpage.10jqka.com.cn/HK0863/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OSL Group Limited - Interim / Quarterly Report 2026 | FinancialFilings — https://financialfilings.com/filings/osl-group-limited/interim-quarterly-report/2026/61265212/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OSL Group Limited - Annual Report 2025 | FinancialFilings — https://financialfilings.com/filings/osl-group-limited/annual-report/2026/38577666/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ＯＳＬ集团(0863)股票历史数据:历史行情,价格,走势图表_英为财情Investing.com — https://cn.investing.com/equities/branding-china-group-ltd-historical-data?utm_source=openai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0863.HK OSL GROUP - Company Information - Earnings Forecast Overview - etnet — https://stocks.etnet.com.hk/www/eng/stocks/realtime/quote_profit.php?code=863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OSL Group Launches OSL AgentPay — Multi-Stablecoin Payment Infrastructure for AI Agents — https://www.osl.com/hk-en/press-release/osl-group-launches-osl-agentpay-multi-stablecoin-payment-infrastructure-ai-agents?utm_source=openai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Anchorpoint | Media and Press — https://anchorpoint.hk/media-press/?utm_source=openai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OSL集团携手Waka以稳定币结算赋能新兴市场贸易 — https://www.osl.com/hk-Hans/press-release/osl-group-waka-stablecoin-settlement-emerging-markets?utm_source=openai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Payment Asia、OSL集团与碇点⾦融实现香港受规管港元稳定币HKDAP企业⽀付应⽤ — https://www.osl.com/hk-Hans/press-release/payment-asia-osl-anchorpoint-regulated-hkd-stablecoin-hkdap?utm_source=openai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Banking Circle to Power OSL’s Stablecoin-to-Fiat Payment Expansion Across Five Additional Currencies — https://www.osl.com/hk-en/press-release/banking-circle-osl-stablecoin-fiat-expansion?utm_source=openai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OSL Exchange Becomes Hong Kong's Largest Digital Asset Trading Platform, Ranks First in Spot and Stablecoin Trading Volume — https://www.osl.com/hk-en/press-release/osl-exchange-hong-kong-largest-digital-asset-trading-platform?utm_source=openai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E264181A_OSL Group 1..1 — https://www1.hkexnews.hk/listedco/listconews/sehk/2026/0807/2026080700530.pdf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https://www1.hkexnews.hk/listedco/listconews/sehk/2026/0903/2026090300590.pdf — https://www1.hkexnews.hk/listedco/listconews/sehk/2026/0903/2026090300590.pdf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OSL Stock Price History - Investing.com — https://www.investing.com/equities/branding-china-group-ltd-historical-data?utm_source=openai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OSL集团(00863)股票股价_股价行情_财报_数据报告 - 雪球 — https://xueqiu.com/S/00863/finance?utm_source=openai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00863.HK ＯＳＬ集團 | OSL GROUP | 公司資料 - 業務概覽 - etnet 經濟通 — https://www.etnet.com.hk/www/tc/stocks/realtime/quote_ci_detail.php?code=863&amp;eyear=2&amp;pyear=0&amp;utm_source=openai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0863.HK OSL GROUP - Company Information - Income Statement Overview - etnet — https://stocks.etnet.com.hk/www/eng/stocks/realtime/quote_ci_pl.php?code=863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Hong Kong Exchanges and Clearing Limited — https://di.hkex.com.hk/di/NSAllSSList.aspx?cid=0&amp;cn=1&amp;corpn=OSL+Group+Ltd.&amp;ed=14%2F05%2F2026&amp;lang=EN&amp;sa1=cl&amp;sa2=as&amp;sced=14%2F05%2F2026&amp;scsd=14%2F05%2F2025&amp;sd=14%2F05%2F2025&amp;sid=127677&amp;src=Main&amp;srchCorpName=OSL+Group+Ltd.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HONG KONG SECURITIES MARKET HOLIDAY SCHEDULE FOR YEAR 2026 — https://www.hkex.com.hk/-/media/HKEX-Market/Services/Circulars-and-Notices/Participant-and-Members-Circulars/SEHK/2025/ce_SEHK_CT_075_2025.pdf?utm_source=openai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截至2026年9月25日收市，可能存在时效性差异，具体数据请以公司正式公告及权威数据终端为准。本报告仅为信息整理与研究参考，不构成任何投资建议，投资者应独立判断并自行承担投资风险。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2026-09-27T04:52:09.437Z</dcterms:created>
  <dcterms:modified xsi:type="dcterms:W3CDTF">2026-09-27T04:52:09.437Z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