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天数智芯 (09903)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行业：通用GPU芯片设计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报告日期：2026年10月1日</w:t>
      </w:r>
    </w:p>
    <w:p>
      <w:pPr>
        <w:jc w:val="center"/>
      </w:pPr>
      <w:r>
        <w:rPr>
          <w:color w:val="595959"/>
          <w:sz w:val="20"/>
          <w:szCs w:val="20"/>
        </w:rPr>
        <w:t xml:space="preserve">截至2026-09-30收盘；10月1日港股休市，未来一周自10月2日起算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核心结论：收入高增与账面扭亏背后主营仍亏6.5亿，估值靠预期支撑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收盘价（当日涨跌幅）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106.00港元（-9.71%）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856.0亿港元（港股市值826.67亿）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亏损，不适用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12.62倍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0.00%（无派息）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49.633~295.833港元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6.962亿港元／0.82%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行情数据截至：截至2026-09-30收盘；10月1日港股休市，未来一周自10月2日起算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账面扭亏含金量低</w:t>
      </w:r>
      <w:r>
        <w:rPr>
          <w:sz w:val="22"/>
          <w:szCs w:val="22"/>
        </w:rPr>
        <w:t xml:space="preserve">：2026H1净利1.06亿元，全靠7.56亿元盛合晶微股权浮盈；剔除后约亏6.50亿元，毛利率由50.1%崩至17.2%。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增长全靠推理产品放量</w:t>
      </w:r>
      <w:r>
        <w:rPr>
          <w:sz w:val="22"/>
          <w:szCs w:val="22"/>
        </w:rPr>
        <w:t xml:space="preserve">：2026H1收入9.46亿元同比+191.6%，GPGPU占96.9%、同比+231.0%，其中推理增651.8%、训练仅增38.0%；增量定价承压。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股价急跌但估值仍高</w:t>
      </w:r>
      <w:r>
        <w:rPr>
          <w:sz w:val="22"/>
          <w:szCs w:val="22"/>
        </w:rPr>
        <w:t xml:space="preserve">：9月30日收106港元、市值856亿港元，PB 12.62倍、PS(FY2025)70.79倍；较52周高295.83低约64%，但较机构目标均价662.5元仍大幅折让。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：按2026E收入27.5-30.99亿元计现价约25倍PS、2027E收入55-65亿元计约11-13倍PS，价格隐含2026-2028年收入连续高增并在2027年扭亏，市场要求的增长高于机构对2026年利润的分歧预期（-3.29亿至+0.18亿元）。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证据与预期方向一致但兑现质量未验证：上半年收入已达标，但经营现金净流出27.86亿元、存货19.68亿元（较年初+177%）、应收12.38亿元（同比+115%），回暖靠备货与账期支撑，缺乏剔除浮盈后主营盈利转正的证据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</w:t>
      </w:r>
    </w:p>
    <w:p>
      <w:pPr>
        <w:spacing w:after="160" w:line="300"/>
      </w:pPr>
      <w:r>
        <w:rPr>
          <w:sz w:val="22"/>
          <w:szCs w:val="22"/>
        </w:rPr>
        <w:t xml:space="preserve">增长与现金流、主营盈利背离，且估值高企，但机构目标价与国产算力方向提供支撑。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研发设计并销售训练、推理GPGPU及AI算力方案，面向行业客户，以产品和项目交付验收确认收入。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GPGPU产品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96.9%（2026年上半年）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43.9%（2026年上半年）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同比增长231.0%（2026年上半年）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训练收入同比增38.0%，推理同比增651.8%，增量集中于推理产品。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半导体组件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1.6%（2026年上半年）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组件销售及存货减值拖累集团整体毛利率。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AI算力解决方案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1.4%（2026年上半年）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同比下降68.1%（2026年上半年）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项目制、定制化且交付周期较长，收入继续回落。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客户覆盖面扩大：2026年中期披露服务客户超过380家，2025年超过340家。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部署规模增长：2025年产品及解决方案落地超过1,000个项目。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软件生态建设：自研集群管理、调度及通信库；DeepSpark适配模型超650个，均待第三方验证。</w:t>
      </w:r>
    </w:p>
    <w:p>
      <w:pPr>
        <w:spacing w:after="160" w:line="300"/>
      </w:pPr>
      <w:r>
        <w:rPr>
          <w:sz w:val="22"/>
          <w:szCs w:val="22"/>
        </w:rPr>
        <w:t xml:space="preserve">主要威胁：快速迭代、推理产品降价、库存减值及关键供应商集中；客户扩张尚未证明稳定复购或长期定价权。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Fabless模式，采购晶圆、存储器件、基板、EDA及流片、封测、PCB加工服务；算力方案还需服务器等组件。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2025年前五大供应商占采购额57.0%，最大供应商占32.9%；关键制造及组件依赖外部供应商，公司议价能力有限。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客户覆盖互联网、大模型、金融、医疗、科研、教育、交通等领域，采购训练、推理算力及解决方案。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大客户采购、项目交付验收影响收入与回款；争取份额和消化库存可能带来降价压力，2025年推理毛利率下滑体现这一影响。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2025年年报披露收入前五大客户占43.0%、最大客户占16.1%；应收款前五大客户占59%、最大客户占28%，两者口径不同。数据来自公司年报，客户名称未披露。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2025年末贸易及票据应收净额5.766亿元、长期应收0.109亿元，合计约为全年收入56.8%；存货7.098亿元、贸易应付0.311亿元，显示回款及备货占款较重。余额/收入为简单估算，非平均周转口径。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59.4%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约-292.3%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收入基数较小，研发开支远高于收入；毛利变动原因未有可核实归因。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49.5%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约-282.8%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毛利率下降约9.8个百分点，缺少可交叉核实的具体成本归因。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49.1%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约-165.4%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整体毛利率大致持平，训练、推理及解决方案毛利率差异明显。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54.0%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约-97.1%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训练产品毛利率升至64.2%；推理降价销售，毛利率降至39.2%。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产业链中游的无晶圆厂GPGPU设计环节，价值来自芯片设计、软件适配及集群交付。毛利改善取决于产品迭代与生态带动复购、规模交付及成本控制，同时需缓解降价和库存减值压力；2026年上半年集团毛利率受组件毛损及存货减值拖累，不宜视为常态年度水平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通用GPU赛道处于快速迭代与商业化扩张阶段。天数智芯收入增长较快，但推理产品降价、库存及研发投入压力突出，尚无可核实的独立市场份额数据。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壁仞科技（06082）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港股GPGPU芯片及算力方案商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2025年收入人民币10.346亿元，毛利率约53.8%；2026年9月30日TTM PE不适用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业务最接近，收入与毛利率相近；产品及会计分部口径不完全一致。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摩尔线程（688795）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全功能GPU设计公司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2025年收入人民币15.055亿元，毛利率65.57%；TTM亏损，PE不适用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GPU业务覆盖面不同，毛利率差异不能直接等同于定价能力差异。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寒武纪（688256）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AI加速器设计商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2025年收入人民币64.972亿元，毛利率55.15%；2026年9月30日TTM PE约137.29倍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收入规模更大，产品架构及业务组合与通用GPGPU不同。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海光信息（688041）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CPU与DCU芯片供应商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2025年收入人民币143.769亿元，毛利率约57.78%；2026年9月30日TTM PE约146.56倍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营收体量及业务成熟度差距较大，属于邻近参照而非纯GPU同业。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天数智芯与壁仞科技业务最接近，收入规模相近；其训练产品毛利表现较高，但推理产品降价及库存减值拉低盈利质量。与规模更大的寒武纪、海光信息相比，公司仍处商业化扩张期，研发费用和供应链依赖更显著；公司市场排名及技术领先程度暂无独立数据验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9.46亿元CNY（9.46亿元，未经审核）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+191.6%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+1.06亿元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扭亏（2025H1：-6.09亿元）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17.2%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10.34亿元CNY（12.09亿港元）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+91.6%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-10.04亿元（-11.74亿港元）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亏损扩大12.5%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54.0%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5.40亿元CNY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-8.92亿元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49.1%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港股无强制季报，最新报告期为2026H1（截至2026-06-30，8月28日公告）；CNY为公告原币，HKD为程序换算值，港股不披露A股式扣非口径。</w:t>
      </w:r>
    </w:p>
    <w:p>
      <w:pPr>
        <w:spacing w:after="160" w:line="300"/>
      </w:pPr>
      <w:r>
        <w:rPr>
          <w:sz w:val="22"/>
          <w:szCs w:val="22"/>
        </w:rPr>
        <w:t xml:space="preserve">2026H1账面扭亏全靠其他收入及收益8.73亿元中盛合晶微股权未变现浮盈7.56亿元，剔除后约亏6.50亿元；综合毛利率由50.1%崩至17.2%，主因新增半导体组件转售业务毛利率约-1157%及存货撇减7212万元，GPGPU主业调整后毛利率约43%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2026H1经营现金净流出27.86亿元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账面净利+1.06亿元，现金流严重背离，备货占用巨额资金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40.8%（2026-06-30）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权益67.85亿港元支撑，但银行借款已达26.87亿元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19.68亿元（较2025年末+177%）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备货激进，H1已计提撇减7212万元，跌价风险上升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贸易应收款项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12.38亿元（同比+115%）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增速超营收，周转天数约170天，回款压力大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约1.8%半年（年化约3.7%）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盈利依赖非经常性浮盈，主营回报率仍低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商誉/净资产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未检索到商誉科目披露，非并购驱动型，风险低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亏损，不适用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12.62倍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上市不足10个月，分位无统计意义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70.79倍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券商统计同业平均2027E P/S 21.2倍（招银国际）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0.00%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上市以来未分红，FY2025不派末期息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估值倍数由程序按2026-09-30收盘数据计算（市盈率/市销率按最近完整财年、市净率按最近一期）</w:t>
      </w:r>
    </w:p>
    <w:p>
      <w:pPr>
        <w:spacing w:after="160" w:line="300"/>
      </w:pPr>
      <w:r>
        <w:rPr>
          <w:sz w:val="22"/>
          <w:szCs w:val="22"/>
        </w:rPr>
        <w:t xml:space="preserve">PB 12.62倍、PS(FY2025)70.79倍，对主营尚亏公司属高位；现价隐含2026E约25倍、2027E约11-13倍PS，即必须兑现2027年收入翻倍且扭亏。机构目标均价662.5港元远高于现价，但目标价多在7-9月给出，其假设正被高盛（HBM紧张下调）与招银（下调毛利率）下修，价格与目标价之间的缺口体现的是兑现风险而非安全边际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27.5-30.99亿元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预测分歧：亏损3.29亿元至微利0.18亿元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54.5-91亿元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预测分歧：0.4亿元至23.38亿元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普遍预期扭亏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85.2-190亿元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预测分歧大，机构口径不一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预测区间基于2026-04至2026-09发布的多家券商（JPM、华泰、海通、美银、招银、国信、国盛、高盛），各年分歧悬殊，且部分差异源于'经调整'口径定义不同；截至2026-09-17，无统一一致预期均值来源。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8家机构目标均价662.50港元（最高925.00、最低400.00，约2026-09-30聚合）；最新一家为长江证券2026-09-17（未列目标价）。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高盛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2026-09-14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目标价由1000降至859港元，因HBM供应紧张下调预测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招银国际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2026-09-02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目标价由878降至872港元，下调毛利率预测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国信证券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优于大市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2026-09-02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2027年扭亏，经调整归母净利0.4亿元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美银证券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2026-07-10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目标价1013港元，2028年净利率32.3%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海通国际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优于大市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2026-05-22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目标价596.7港元，对应2027E P/S 24倍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2027年3月31日前（全年业绩）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2026年度全年业绩公布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关注收入增速能否延续、经营性盈利是否转正、公允价值收益占比是否下降；若剔除公允价值后仍亏损，则不及预期。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2027年1月7日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上市前股东所持部分H股禁售承诺届满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关注是否出现集中减持及实际卖出规模；禁售期届满不等于必然出售，但供给增加预期可能压制股价。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未来约6个月（未公告具体日期）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天垓后续产品研发或量产节点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关注公司是否披露可核实的发布时间、量产日或商业交付日期；无具体时间表则难以形成确定性催化剂。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未来约6个月（未公告具体日期）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配售募集资金使用进展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关注供应链建设、产品迭代及研发投入的落地节奏与效率；资金使用低于预期或投向偏离将削弱配售正面影响。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未来约6个月（未公告具体日期）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潜在股东会、分红或再融资安排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关注是否宣布现金分红除净日、定增或重组审核节点；截至分析日未检索到已明确公告的相关日期。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2026-08-28 中期业绩扭亏，利润依赖公允价值收益（中性）</w:t>
      </w:r>
      <w:r>
        <w:rPr>
          <w:sz w:val="22"/>
          <w:szCs w:val="22"/>
        </w:rPr>
        <w:t xml:space="preserve">：上半年收入人民币945.7百万元，同比增191.6%，通用GPU产品收入916.1百万元，同比增231.0%；期内利润106.3百万元，上年同期亏损609.3百万元。扭亏主要靠金融资产公允价值收益净额760.2百万元，研发开支增至558.9百万元，经营性盈利持续性待验证。未派中期股息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2026-07-13 配售新H股募资净额约71亿港元（中性）</w:t>
      </w:r>
      <w:r>
        <w:rPr>
          <w:sz w:val="22"/>
          <w:szCs w:val="22"/>
        </w:rPr>
        <w:t xml:space="preserve">：以每股HKD476配售14,857,000股新H股，较7月8日收市价折让约15%，净额约HKD7,033.5百万元，占发行后总股本约5.52%。资金约60%用于关键材料及零部件供应链建设，15%用于产品迭代及研发。补充资金利好，但带来股本摊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2026-08-24 获纳入恒生科技指数，9月7日生效（利好）</w:t>
      </w:r>
      <w:r>
        <w:rPr>
          <w:sz w:val="22"/>
          <w:szCs w:val="22"/>
        </w:rPr>
        <w:t xml:space="preserve">：公司自愿公告获纳入恒生科技指数成份股，2026年9月7日起生效。可能扩大指数跟踪资金及投资者关注，但实际资金流入规模与持续性无法仅凭纳入事实确认。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2026-07-01 发布新一代架构旗舰产品天垓Gen 4（中性）</w:t>
      </w:r>
      <w:r>
        <w:rPr>
          <w:sz w:val="22"/>
          <w:szCs w:val="22"/>
        </w:rPr>
        <w:t xml:space="preserve">：公司在8月28日中期业绩公告中回顾称，天垓Gen 4已于2026年7月发布，属已实现产品节点。下一代天垓系列研发按计划推进，但未披露可核实的具体发布时间、量产日或商业交付日期。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2026H1收入9.46亿元同比+191.6%，GPGPU收入同比+231.0%，推理产品爆发式放量。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配售募资净额约71亿港元，60%投向供应链建设，25.7倍银行借款仍能支撑备货与迭代。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获纳入恒生科技指数，2026年9月7日生效，8家机构目标均价662.5港元远高于现价106港元。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剔除7.56亿元股权浮盈后2026H1约亏6.50亿元，研发开支5.589亿元超过毛利贡献。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经营现金净流出27.86亿元，存货19.68亿元较年初+177%，存货跌价与降价双向挤压毛利。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上市前股东部分H股禁售期2027年1月7日届满，配售已摊薄5.52%，供给与抛压预期未消化。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半导体组件转售毛利率约-1157%若延续，将持续拖低集团毛利率与账面利润。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前五大供应商占采购额57.0%、最大占32.9%，关键制造受限将直接卡住出货与收入确认。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应收周转约170天且前五大欠款客户占59%，回款恶化会加剧现金流缺口并可能引发减值。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高盛因HBM供应紧张下调预测，若存储与先进封装成本上行，2027年扭亏预期将进一步后移。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全年业绩及经营性盈利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2026H1剔除浮盈约亏6.5亿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剔除公允价值后主营亏损明显收窄或接近盈亏平衡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公允价值收益占比仍超50%、主营亏损持平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综合毛利率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2026H1 17.2%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剔除组件转售后GPGPU毛利率站稳43%以上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组件转售占比扩大，集团毛利率继续低于25%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存货与经营现金流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存货19.68亿、经营净流出27.86亿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存货周转加快、经营现金流净流出环比收窄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存货再创新高或追加跌价计提超0.72亿元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股东减持与资金面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禁售期2027年1月7日届满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届满后无实质减持，成交额放大站回120.5港元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出现集中减持或港股通持股跌破2.5%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以下仅为基于2026-09-30收盘数据的技术面与资金面主观情景推演，权重为启发式主观判断、非统计概率，不构成投资建议。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技术面全面转弱：股价收于全日最低106.00港元，跌破全部短中期均线并呈空头排列，6个交易日回撤约24%。现价距52周高约-64%，下方100港元整数关与97港元区间低点是短线关键防线；年化波幅近100%，急跌后波动风险仍高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均线结构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MA10约126.0／MA20约120.5／MA50约136.0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空头排列，现价低于各均线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近期走势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6个交易日139.40→106.00（约-24%）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9月下旬跌势加速，09-30收于全日最低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43.75（2026-09-29盘中）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偏弱未极端，09-30续跌后应更低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历史波幅（年化）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约99.97%（2026-09-29）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波动极高，单日双位数涨跌不罕见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12/25口径-2.448（2026-09-22）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中期动能偏弱，读数滞后于最新跌势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117.4~120.5港元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09-29收盘117.40＋20日均线约120.5；站上则弱势缓解，可看下一档126~129港元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100.0~106.0港元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09-30收盘＝当日最低106.00＋100港元整数关；跌破确认9月下旬跌势延续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90.0~97.0港元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1个月区间低点97.00（截至09-22）；有效跌破后下方缺乏成交密集区，存在快速下探空间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：100~117.4港元区间反复。半导体板块企稳、无新增公司负面消息，量能维持6亿~7亿港元中枢，价格在100~106港元支撑上方整理。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偏弱下行（相对权重中等，约三成）</w:t>
      </w:r>
      <w:r>
        <w:rPr>
          <w:sz w:val="22"/>
          <w:szCs w:val="22"/>
        </w:rPr>
        <w:t xml:space="preserve">：失守100港元后下探97~90港元。触发条件为板块性下跌延续、港股通持股继续净减少，或单日成交额放大至8亿~10亿港元以上而价格创新低。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反弹走强（相对权重偏低，约两成）</w:t>
      </w:r>
      <w:r>
        <w:rPr>
          <w:sz w:val="22"/>
          <w:szCs w:val="22"/>
        </w:rPr>
        <w:t xml:space="preserve">：收复117.4~120.5港元并挑战126~129港元。触发条件为国产算力/AI服务器方向出现新产业催化剂（类似09-29联想合作类消息），且成交额同步放大、主动买盘占优。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资金与流动性</w:t>
      </w:r>
    </w:p>
    <w:p>
      <w:pPr>
        <w:spacing w:after="160" w:line="300"/>
      </w:pPr>
      <w:r>
        <w:rPr>
          <w:sz w:val="22"/>
          <w:szCs w:val="22"/>
        </w:rPr>
        <w:t xml:space="preserve">换手率仅0.7%~0.8%、日成交额中枢约6亿~7亿港元（09-24至09-30实测3亿~12亿港元），对856亿港元市值属偏低流动性，年化波幅90%~100%，滑点与跳空风险高。港股通持股09-23见峰后连续回落，09-29约2.55%（同花顺，按总股本8.0752亿股计）。完整前十大股东及公募/社保/QFII持仓分类未见披露，现有主要股东条目未标注日期且疑为股本重组前口径，结构可能已变化。</w:t>
      </w:r>
    </w:p>
    <w:p>
      <w:pPr>
        <w:spacing w:after="160" w:line="300"/>
      </w:pPr>
      <w:r>
        <w:rPr>
          <w:sz w:val="22"/>
          <w:szCs w:val="22"/>
        </w:rPr>
        <w:t xml:space="preserve">若单日成交额持续放大至10亿港元以上且价格站回117.4~120.5港元，可视为资金重新介入；反弹日成交额低于5亿港元则为弱势反抽。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-09-30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https://www.hkexnews.hk/listedco/listconews/sehk/2026/0427/2026042701285_c.pdf — https://www.hkexnews.hk/listedco/listconews/sehk/2026/0427/2026042701285_c.pdf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https://www1.hkexnews.hk/listedco/listconews/sehk/2026/0427/2026042701284.pdf — https://www1.hkexnews.hk/listedco/listconews/sehk/2026/0427/2026042701284.pdf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https://www1.hkexnews.hk/listedco/listconews/sehk/2026/0828/2026082802626.pdf — https://www1.hkexnews.hk/listedco/listconews/sehk/2026/0828/2026082802626.pdf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[港股财报]：壁仞科技2025年度报告 - 发现报告 — https://www.fxbaogao.com/detail/5368179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摩尔线程(688795)_公司公告_摩尔线程：2025年年度报告新浪财经_新浪网 — https://money.finance.sina.com.cn/corp/view/vCB_AllBulletinDetail.php?id=12200843&amp;stockid=688795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寒武纪(688256)_公司公告_寒武纪：2025年年度报告新浪财经_新浪网 — https://money.finance.sina.com.cn/corp/view/vCB_AllBulletinDetail.php?id=11993143&amp;stockid=688256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海光信息(688041)_公司公告_海光信息：2025年年度报告新浪财经_新浪网 — https://vip.stock.finance.sina.com.cn/corp/view/vCB_AllBulletinDetail.php?id=12066610&amp;stockid=688041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港股异动 | 天数智芯(09903)午后涨超8% 天数智芯产品已进入联想AI服务器产品体系 — https://hk.stockstar.com/IG2026092900019796.shtml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港股异动 | 天数智芯(09903)午后涨超8% 天数智芯产品已进入联想AI服务器产品体系 — https://m.hexun.com/tech/2026-09-29/225072149.html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天数智芯(09903)最新价格_行情_走势图—东方财富网 — https://quote.eastmoney.com/hk/09903.html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天数智芯(09903)首页概览_港股行情_同花顺金融网 — https://stockpage.10jqka.com.cn/HK9903/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港股異動 | 天數智芯(09903)午後漲超8% 天數智芯產品已進入聯想AI服務器產品體系 — https://www.moomoocn.com/hant/news/post/1000351701/hong-kong-stock-market-movers-tianshu-zhixin-09903-surges-over?level=1&amp;data_ticket=1790669280423647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天数智芯(09903)公司概况_港股行情_同花顺金融网 — https://stockpage.10jqka.com.cn/HK9903/company/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港股通持股数量 - 天数智芯 - 2026年 - 同花顺 — https://basic.10jqka.com.cn/09903/#18099132976326023685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天数智芯（hk09903）股票价格_股票实时行情_走势图-手机新浪财经 — https://quotes.sina.cn/hk/company/quotes/view/09903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公告 - 股票 - etnet 經濟通 Mobile|香港新聞財經資訊和生活平台 — https://www.etnet.com.hk/mobile/tc/stocks/quote_announcement.php?code=9903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截至2026年6月30日止六个月中期业绩公告 _ 天数智芯(09903) _ 公告正文 — https://data.eastmoney.com/notices/detail/09903/AN202608281828650587.html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Shanghai Iluvatar CoreX Semiconductor Co., Ltd. - Earnings Release 2026 | FinancialFilings — https://financialfilings.com/filings/shanghai-iluvatar-corex-semiconductor-co-ltd/earnings-release/2026/55967911/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Shanghai Iluvatar CoreX Semiconductor Co., Ltd. - Earnings Release 2026 | FinancialFilings — https://financialfilings.com/filings/shanghai-iluvatar-corex-semiconductor-co-ltd/earnings-release/2026/58098852/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untitled — https://www.hkexnews.hk/listedco/listconews/sehk/2026/0107/2026010701803_c.pdf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天数智芯(09903)股票股价,实时行情,新闻,财报数据_新浪财经_新浪网 — https://stock.finance.sina.com.cn/hkstock/quotes/09903.html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天数智芯(09903)_个股概览_股票价格_实时行情_走势图_新闻资讯_股评_财报_FinScope-AI让投资更简单 — https://finance.baidu.com/stock/hk-09903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天數智芯(09903)股票股價, 市值, 即時行情, 走勢圖, 財報 — https://www.moomooapp.com/hant/stock/09903-HK?chain_id=5boCuJC9z24O_4.1lbnh76&amp;global_content=%7B%22promote_id%22%3A13643,%22sub_promote_id%22%3A60,%22f%22%3A%22www.moomoocn.com%2Fhant%2Fstock%2F09618-HK%2Fearnings%22%7D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ILUVATAR COREX(09903) quoted at HK$311.8, up 20% - Free Real Time Stock Quote- Economics News — http://beta.etnet.com.hk/www/eng/stocks/realtime/quote_news_detail.php?newsid=ETE360310309&amp;page=1&amp;section=related&amp;code=9903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在基石投資者中,中偉(香港)新材料科技貿易有限公司為本公司一名現有少數股東的緊密聯繫人,彼等於上市前合共持有本公司少於5%的投票權 — https://www.hkexnews.hk/listedco/listconews/sehk/2026/0617/2026061700076_c.pdf#160#67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() 股價、新聞、圖表、公司資料詳情 — https://stock360.hkej.com/quotePlus/8/sectorNews/104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Shanghai Iluvatar CoreX Semiconductor Co Ltd Ordinary Shares - Class H (09903) — https://www.morningstar.com/stocks/xhkg/09903/quote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天数智芯 (09903.HK) 报价 Quote — http://wdatacn.aastocks.com/sc/(Z(@@78XMF=%7b%7b%7bthis%7d%7d%7dxca))/mobile/quote.aspx?symbol=09903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截至2026-09-30收盘；10月1日港股休市，未来一周自10月2日起算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2026-10-01T12:31:20.974Z</dcterms:created>
  <dcterms:modified xsi:type="dcterms:W3CDTF">2026-10-01T12:31:20.974Z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