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乐普医疗（乐普（北京）医疗器械股份有限公司） (300003)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行业：心血管医疗器械与综合医疗</w:t>
      </w:r>
    </w:p>
    <w:p>
      <w:pPr>
        <w:jc w:val="center"/>
      </w:pPr>
      <w:r>
        <w:rPr>
          <w:color w:val="595959"/>
          <w:sz w:val="22"/>
          <w:szCs w:val="22"/>
        </w:rPr>
        <w:t xml:space="preserve">报告日期：2026年9月13日</w:t>
      </w:r>
    </w:p>
    <w:p>
      <w:pPr>
        <w:jc w:val="center"/>
      </w:pPr>
      <w:r>
        <w:rPr>
          <w:color w:val="595959"/>
          <w:sz w:val="20"/>
          <w:szCs w:val="20"/>
        </w:rPr>
        <w:t xml:space="preserve">截至2026年9月11日收盘；部分行情数据因来源、更新时间及计算口径不同存在轻微差异，以下以纪要中的主要参考值为准。</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乐普医疗2026年上半年营业收入32.14亿元，同比下降4.61%；归母净利润4.99亿元，同比下降27.71%，扣非归母净利润同比下降27.40%，显示2025年业绩恢复后，集采影响、渠道库存主动控制及阶段性财务费用压力仍在延续。同期医疗服务及健康管理收入同比增长13.24%，但医疗器械收入下降3.47%、冠脉植介入收入下降2.71%，传统核心业务承压较为明显。</w:t>
      </w:r>
    </w:p>
    <w:p>
      <w:pPr>
        <w:spacing w:after="160" w:line="300"/>
      </w:pPr>
      <w:r>
        <w:rPr>
          <w:sz w:val="22"/>
          <w:szCs w:val="22"/>
        </w:rPr>
        <w:t xml:space="preserve">公司2025年收入64.83亿元，同比增长6.22%，归母净利润9.62亿元，同比增长289.57%，综合毛利率回升至约64.01%；但该利润增幅包含2024年低基数因素，不能简单视为盈利能力已恢复至前期高点。业务结构中，医疗器械收入占比50.20%、毛利率69.89%，药品收入占比33.40%、毛利率64.23%，医疗服务及健康管理收入占比16.40%、毛利率45.57%，结构性心脏病、皮肤科及医美等业务构成主要的增量方向。</w:t>
      </w:r>
    </w:p>
    <w:p>
      <w:pPr>
        <w:spacing w:after="160" w:line="300"/>
      </w:pPr>
      <w:r>
        <w:rPr>
          <w:sz w:val="22"/>
          <w:szCs w:val="22"/>
        </w:rPr>
        <w:t xml:space="preserve">公司具备心血管综合平台和较完整的PCI产品组合，截至2025年年报口径累计申请专利2,369项、国内外上市产品600余个，2025年研发投入约10.89亿元，占营业收入16.80%。未来增长更依赖结构性心脏病、电生理、药物球囊、特殊球囊、创新药授权、消费医疗等高附加值业务提升收入占比，而非传统支架及常规产品单纯扩量。</w:t>
      </w:r>
    </w:p>
    <w:p>
      <w:pPr>
        <w:spacing w:after="160" w:line="300"/>
      </w:pPr>
      <w:r>
        <w:rPr>
          <w:sz w:val="22"/>
          <w:szCs w:val="22"/>
        </w:rPr>
        <w:t xml:space="preserve">截至2026年9月11日，股价约11.22元，接近52周低点11.01元，且低于MA5、MA10和MA20，近期成交额较8月放量阶段明显收缩，主力资金仍呈净流出，技术形态处于低位弱势整理。RSI约在30附近、股价接近估算布林下轨，短线存在技术性反弹可能，但尚未形成明确反转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300003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1999年</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2009年10月30日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注册地及主要经营基地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北京</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围绕心血管疾病的预防、诊断、治疗和康复，涵盖医疗器械、药品、医疗服务及健康管理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技术与产品储备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截至2025年年报披露口径，累计申请专利2,369项，国内外上市产品600余个，Ⅱ类、Ⅲ类医疗器械注册证695个，FDA认证35项、CE认证218项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研发投入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2025年研发投入约10.89亿元，占营业收入16.80%；研发人员1,380人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生产布局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已在北京、深圳、河南、浙江、上海等主要经济区域布局生产基地；采用以销定产、工艺效率优化和柔性库存管理相结合的生产模式</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产能披露限制</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年报未披露覆盖全部产品线的统一设计产能或额定年产能，生产量不能直接等同于设计产能</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医疗器械：2025年营业收入32.54亿元，占总收入50.20%，毛利率69.89%；核心包括冠脉植介入、结构性心脏病、外周植介入、心脏节律管理、电生理、外科麻醉及体外诊断等</w:t>
      </w:r>
    </w:p>
    <w:p>
      <w:pPr>
        <w:pStyle w:val="ListParagraph"/>
        <w:numPr>
          <w:ilvl w:val="0"/>
          <w:numId w:val="2"/>
        </w:numPr>
        <w:spacing w:after="80" w:line="280"/>
      </w:pPr>
      <w:r>
        <w:rPr>
          <w:sz w:val="22"/>
          <w:szCs w:val="22"/>
        </w:rPr>
        <w:t xml:space="preserve">药品：2025年营业收入21.65亿元，占总收入33.40%，毛利率64.23%；包括制剂16.67亿元、原料药2.71亿元、创新药及对外授权2.27亿元</w:t>
      </w:r>
    </w:p>
    <w:p>
      <w:pPr>
        <w:pStyle w:val="ListParagraph"/>
        <w:numPr>
          <w:ilvl w:val="0"/>
          <w:numId w:val="2"/>
        </w:numPr>
        <w:spacing w:after="80" w:line="280"/>
      </w:pPr>
      <w:r>
        <w:rPr>
          <w:sz w:val="22"/>
          <w:szCs w:val="22"/>
        </w:rPr>
        <w:t xml:space="preserve">医疗服务及健康管理：2025年营业收入10.63亿元，占总收入16.40%，毛利率45.57%；包括心血管专科医院、医学诊断实验室、药械电商、视光、皮肤科和健康管理等</w:t>
      </w:r>
    </w:p>
    <w:p>
      <w:pPr>
        <w:pStyle w:val="ListParagraph"/>
        <w:numPr>
          <w:ilvl w:val="0"/>
          <w:numId w:val="2"/>
        </w:numPr>
        <w:spacing w:after="80" w:line="280"/>
      </w:pPr>
      <w:r>
        <w:rPr>
          <w:sz w:val="22"/>
          <w:szCs w:val="22"/>
        </w:rPr>
        <w:t xml:space="preserve">冠脉植介入：2025年营业收入16.44亿元，同比增长1.39%；产品覆盖诊断、通路建立、病变处理、支架或球囊治疗等PCI环节</w:t>
      </w:r>
    </w:p>
    <w:p>
      <w:pPr>
        <w:pStyle w:val="ListParagraph"/>
        <w:numPr>
          <w:ilvl w:val="0"/>
          <w:numId w:val="2"/>
        </w:numPr>
        <w:spacing w:after="80" w:line="280"/>
      </w:pPr>
      <w:r>
        <w:rPr>
          <w:sz w:val="22"/>
          <w:szCs w:val="22"/>
        </w:rPr>
        <w:t xml:space="preserve">结构性心脏病：2025年营业收入5.28亿元，同比增长12.41%；包括封堵器、经导管主动脉瓣膜系统及房间隔穿刺系统等</w:t>
      </w:r>
    </w:p>
    <w:p>
      <w:pPr>
        <w:pStyle w:val="ListParagraph"/>
        <w:numPr>
          <w:ilvl w:val="0"/>
          <w:numId w:val="2"/>
        </w:numPr>
        <w:spacing w:after="80" w:line="280"/>
      </w:pPr>
      <w:r>
        <w:rPr>
          <w:sz w:val="22"/>
          <w:szCs w:val="22"/>
        </w:rPr>
        <w:t xml:space="preserve">外科麻醉与体外诊断：2025年外科麻醉业务收入4.05亿元，体外诊断业务收入2.81亿元</w:t>
      </w:r>
    </w:p>
    <w:p>
      <w:pPr>
        <w:pStyle w:val="ListParagraph"/>
        <w:numPr>
          <w:ilvl w:val="0"/>
          <w:numId w:val="2"/>
        </w:numPr>
        <w:spacing w:after="80" w:line="280"/>
      </w:pPr>
      <w:r>
        <w:rPr>
          <w:sz w:val="22"/>
          <w:szCs w:val="22"/>
        </w:rPr>
        <w:t xml:space="preserve">医疗服务及健康管理中的皮肤科业务：2025年收入约1.15亿元，公司将其作为降低传统医保和集采业务依赖、发展消费医疗的方向</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乐普医疗处于心血管医疗产业链的中游核心环节，向上连接医用金属、高分子材料、药物涂层、电子设备及精密加工供应商，向下连接医院、经销商、药店、海外渠道、患者及消费者。公司业务结构呈现医疗器械为核心、药品和医疗服务为补充的特征。</w:t>
      </w:r>
    </w:p>
    <w:p>
      <w:pPr>
        <w:pStyle w:val="ListParagraph"/>
        <w:numPr>
          <w:ilvl w:val="0"/>
          <w:numId w:val="2"/>
        </w:numPr>
        <w:spacing w:after="80" w:line="280"/>
      </w:pPr>
      <w:r>
        <w:rPr>
          <w:sz w:val="22"/>
          <w:szCs w:val="22"/>
        </w:rPr>
        <w:t xml:space="preserve">医疗器械上游主要包括镍钛合金、钴基合金、不锈钢等医用金属，高分子材料，药物及药物涂层材料，精密加工、激光切割、微型焊接及表面处理材料，以及电子元器件、传感器、影像设备零部件和软件系统。</w:t>
      </w:r>
    </w:p>
    <w:p>
      <w:pPr>
        <w:pStyle w:val="ListParagraph"/>
        <w:numPr>
          <w:ilvl w:val="0"/>
          <w:numId w:val="2"/>
        </w:numPr>
        <w:spacing w:after="80" w:line="280"/>
      </w:pPr>
      <w:r>
        <w:rPr>
          <w:sz w:val="22"/>
          <w:szCs w:val="22"/>
        </w:rPr>
        <w:t xml:space="preserve">药品上游主要包括原料药、辅料及包装材料；医疗服务和诊断业务还需要耗材、设备及人工。</w:t>
      </w:r>
    </w:p>
    <w:p>
      <w:pPr>
        <w:pStyle w:val="ListParagraph"/>
        <w:numPr>
          <w:ilvl w:val="0"/>
          <w:numId w:val="2"/>
        </w:numPr>
        <w:spacing w:after="80" w:line="280"/>
      </w:pPr>
      <w:r>
        <w:rPr>
          <w:sz w:val="22"/>
          <w:szCs w:val="22"/>
        </w:rPr>
        <w:t xml:space="preserve">2025年医疗器械营业成本中原材料成本约4.21亿元，占医疗器械营业成本42.96%；药品原材料成本约4.13亿元，占药品营业成本53.28%。</w:t>
      </w:r>
    </w:p>
    <w:p>
      <w:pPr>
        <w:pStyle w:val="ListParagraph"/>
        <w:numPr>
          <w:ilvl w:val="0"/>
          <w:numId w:val="2"/>
        </w:numPr>
        <w:spacing w:after="80" w:line="280"/>
      </w:pPr>
      <w:r>
        <w:rPr>
          <w:sz w:val="22"/>
          <w:szCs w:val="22"/>
        </w:rPr>
        <w:t xml:space="preserve">2025年前五大供应商采购金额约1.78亿元，占年度采购总额7.04%，其中关联方采购占比4.84%；该数据来自公司年度报告，显示供应商集中度较低，但关联方采购比例仍需关注。</w:t>
      </w:r>
    </w:p>
    <w:p>
      <w:pPr>
        <w:pStyle w:val="ListParagraph"/>
        <w:numPr>
          <w:ilvl w:val="0"/>
          <w:numId w:val="2"/>
        </w:numPr>
        <w:spacing w:after="80" w:line="280"/>
      </w:pPr>
      <w:r>
        <w:rPr>
          <w:sz w:val="22"/>
          <w:szCs w:val="22"/>
        </w:rPr>
        <w:t xml:space="preserve">公司供应商数量较多，采用一般采购与外协采购相结合的模式。基础医用金属、高分子材料和常规包装材料供应较为市场化，公司议价能力相对有限；复杂导管、精密加工件、特殊涂层和部分定制零部件存在认证及准入壁垒。</w:t>
      </w:r>
    </w:p>
    <w:p>
      <w:pPr>
        <w:pStyle w:val="ListParagraph"/>
        <w:numPr>
          <w:ilvl w:val="0"/>
          <w:numId w:val="2"/>
        </w:numPr>
        <w:spacing w:after="80" w:line="280"/>
      </w:pPr>
      <w:r>
        <w:rPr>
          <w:sz w:val="22"/>
          <w:szCs w:val="22"/>
        </w:rPr>
        <w:t xml:space="preserve">公司规模较大、供应商数量较多，有助于增强采购议价能力和供应链安全，但进口设备、特殊材料和高端电子元件领域可能仍存在技术或供应链依赖。</w:t>
      </w:r>
    </w:p>
    <w:p>
      <w:pPr>
        <w:pStyle w:val="ListParagraph"/>
        <w:numPr>
          <w:ilvl w:val="0"/>
          <w:numId w:val="2"/>
        </w:numPr>
        <w:spacing w:after="80" w:line="280"/>
      </w:pPr>
      <w:r>
        <w:rPr>
          <w:sz w:val="22"/>
          <w:szCs w:val="22"/>
        </w:rPr>
        <w:t xml:space="preserve">医疗器械客户主要包括三级医院、二级医院、具备PCI能力的心血管专科医院、医疗器械经销商及区域代理商、海外经销商和OEM客户。</w:t>
      </w:r>
    </w:p>
    <w:p>
      <w:pPr>
        <w:pStyle w:val="ListParagraph"/>
        <w:numPr>
          <w:ilvl w:val="0"/>
          <w:numId w:val="2"/>
        </w:numPr>
        <w:spacing w:after="80" w:line="280"/>
      </w:pPr>
      <w:r>
        <w:rPr>
          <w:sz w:val="22"/>
          <w:szCs w:val="22"/>
        </w:rPr>
        <w:t xml:space="preserve">药品客户主要包括医院和医疗机构、零售药店、线上医药电商及区域药品经销商；医疗服务及健康管理直接面向医院、患者、消费者和企业客户。</w:t>
      </w:r>
    </w:p>
    <w:p>
      <w:pPr>
        <w:pStyle w:val="ListParagraph"/>
        <w:numPr>
          <w:ilvl w:val="0"/>
          <w:numId w:val="2"/>
        </w:numPr>
        <w:spacing w:after="80" w:line="280"/>
      </w:pPr>
      <w:r>
        <w:rPr>
          <w:sz w:val="22"/>
          <w:szCs w:val="22"/>
        </w:rPr>
        <w:t xml:space="preserve">公司采用多渠道销售模式：院内器械销售以经销和专业销售团队为主，部分医疗设备采用直销或项目销售；药品通过自有销售团队、药店和集采渠道销售；消费医疗通过线下机构、电商和DTC模式销售；海外业务通过经销商、区域销售网络和OEM合作推进。</w:t>
      </w:r>
    </w:p>
    <w:p>
      <w:pPr>
        <w:pStyle w:val="ListParagraph"/>
        <w:numPr>
          <w:ilvl w:val="0"/>
          <w:numId w:val="2"/>
        </w:numPr>
        <w:spacing w:after="80" w:line="280"/>
      </w:pPr>
      <w:r>
        <w:rPr>
          <w:sz w:val="22"/>
          <w:szCs w:val="22"/>
        </w:rPr>
        <w:t xml:space="preserve">2025年前五大客户合计销售额约3.87亿元，占年度销售总额5.97%；第一大客户占比2.05%。该数据来自公司年度报告，客户名称为匿名披露，且仅提供2025年数据，无法进一步判断具体医院、经销商或海外客户，具体以最新年报为准。</w:t>
      </w:r>
    </w:p>
    <w:p>
      <w:pPr>
        <w:pStyle w:val="ListParagraph"/>
        <w:numPr>
          <w:ilvl w:val="0"/>
          <w:numId w:val="2"/>
        </w:numPr>
        <w:spacing w:after="80" w:line="280"/>
      </w:pPr>
      <w:r>
        <w:rPr>
          <w:sz w:val="22"/>
          <w:szCs w:val="22"/>
        </w:rPr>
        <w:t xml:space="preserve">客户集中度较低，但下游议价压力仍主要来自国家和地方高值耗材集中带量采购、医院准入、医保支付、DRG/DIP支付方式、经销商渠道及大型医院和区域采购平台的价格与供货要求。</w:t>
      </w:r>
    </w:p>
    <w:p>
      <w:pPr>
        <w:pStyle w:val="ListParagraph"/>
        <w:numPr>
          <w:ilvl w:val="0"/>
          <w:numId w:val="2"/>
        </w:numPr>
        <w:spacing w:after="80" w:line="280"/>
      </w:pPr>
      <w:r>
        <w:rPr>
          <w:sz w:val="22"/>
          <w:szCs w:val="22"/>
        </w:rPr>
        <w:t xml:space="preserve">冠脉支架已经历国家集采，产品价格大幅下降，行业竞争由单品高价销售转向规模、临床证据、渠道和产品组合竞争；传统金属支架盈利能力受到压制。</w:t>
      </w:r>
    </w:p>
    <w:p>
      <w:pPr>
        <w:pStyle w:val="ListParagraph"/>
        <w:numPr>
          <w:ilvl w:val="0"/>
          <w:numId w:val="2"/>
        </w:numPr>
        <w:spacing w:after="80" w:line="280"/>
      </w:pPr>
      <w:r>
        <w:rPr>
          <w:sz w:val="22"/>
          <w:szCs w:val="22"/>
        </w:rPr>
        <w:t xml:space="preserve">未来毛利改善更依赖药物球囊、特殊球囊、可降解器械、结构性心脏病、电生理和神经调控等非集采或创新产品放量。</w:t>
      </w:r>
    </w:p>
    <w:p>
      <w:pPr>
        <w:pStyle w:val="ListParagraph"/>
        <w:numPr>
          <w:ilvl w:val="0"/>
          <w:numId w:val="2"/>
        </w:numPr>
        <w:spacing w:after="80" w:line="280"/>
      </w:pPr>
      <w:r>
        <w:rPr>
          <w:sz w:val="22"/>
          <w:szCs w:val="22"/>
        </w:rPr>
        <w:t xml:space="preserve">2025年前五大客户占销售额5.97%，前五大供应商占采购额7.04%，上下游集中度均较低。2025年医疗器械库存量同比增长16.21%，药品库存量同比增长54.64%，且药品生产量增速高于销售量增速，提示药品业务存在一定库存和渠道消化压力。经营活动现金流净额15.17亿元，高于归母净利润9.62亿元，但其中包含折旧摊销等非现金项目影响，不能完全等同于下游回款质量改善。本次研究未能提取完整的2025年应收账款余额、账龄和应收账款周转天数，因此不对医院或经销商实际占用资金天数作定量结论，相关数据应以2025年年度报告财务报表附注为准。</w:t>
      </w:r>
    </w:p>
    <w:p>
      <w:pPr>
        <w:pStyle w:val="ListParagraph"/>
        <w:numPr>
          <w:ilvl w:val="0"/>
          <w:numId w:val="2"/>
        </w:numPr>
        <w:spacing w:after="80" w:line="280"/>
      </w:pPr>
      <w:r>
        <w:rPr>
          <w:sz w:val="22"/>
          <w:szCs w:val="22"/>
        </w:rPr>
        <w:t xml:space="preserve">2025年前五大供应商采购金额约1.78亿元，占年度采购总额7.04%，关联方采购占比4.84%；前五大客户销售额约3.87亿元，占年度销售总额5.97%，第一大客户占比2.05%。上述集中度数据来自公司年度报告，客户和供应商名称匿名披露，且客户集中度目前仅见2025年数据，未能进一步交叉核实具体客户结构，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综合毛利率约64.24%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归母净利率约15.77%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医疗器械毛利率66.69%，药品毛利率68.69%，医疗服务及健康管理毛利率46.40%。医疗器械收入受上年疫情相关体外诊断业务高基数影响下降，但冠脉植介入和结构性心脏病业务增长、创新器械占比提升，对毛利率形成支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综合毛利率约60.88%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归母净利率约4.05%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药品收入下降42.25%，药品毛利率降至53.75%，仿制药受到集采、医保价格治理和OTC渠道压力影响；医疗服务及健康管理毛利率为44.73%，整体盈利能力明显承压。医疗器械毛利率仍为69.60%，但体外诊断业务收入下降及器械整体收入下降未能抵消药品端压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综合毛利率约64.01%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归母净利率约14.84%</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药品收入恢复增长并新增创新药对外授权收入，药品毛利率回升至64.23%；医疗器械毛利率为69.89%；海外收入同比增长25.45%，海外毛利率53.90%。整体盈利较2024年回升，但药品库存增幅较大，收入恢复能否持续转化为终端销售和现金回款仍需观察。</w:t>
            </w:r>
          </w:p>
        </w:tc>
      </w:tr>
    </w:tbl>
    <w:p>
      <w:pPr>
        <w:spacing w:before="200"/>
      </w:pPr>
    </w:p>
    <w:p>
      <w:pPr>
        <w:spacing w:after="160" w:line="300"/>
      </w:pPr>
      <w:r>
        <w:rPr>
          <w:sz w:val="22"/>
          <w:szCs w:val="22"/>
        </w:rPr>
        <w:t xml:space="preserve">公司整体位于心血管医疗产业链中游核心环节。传统金属支架、常规球囊和仿制药更接近中游制造环节，容易受到集采、价格竞争和渠道费用影响；药物球囊、特殊球囊、可降解支架、血管内影像、结构性心脏病和电生理产品处于中游偏高附加值位置；医疗服务、消费医疗、创新药授权和AI医疗具有更强的品牌、技术或服务属性。利润率进一步改善的关键不是单纯扩大传统支架产能，而是提升创新器械、结构性心脏病、电生理、神经调控、创新药和消费医疗等高附加值业务的收入占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32.14亿元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同比下降4.61%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归母净利润4.99亿元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同比下降27.71%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同比下降5.6%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归母净利润约2.53亿元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同比下降19.1%</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64.83亿元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同比增长6.22%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归母净利润9.62亿元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同比增长289.57%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61.03亿元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同比下降23.52%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归母净利润2.47亿元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同比下降80.37%</w:t>
            </w:r>
          </w:p>
        </w:tc>
      </w:tr>
    </w:tbl>
    <w:p>
      <w:pPr>
        <w:spacing w:after="200"/>
      </w:pPr>
      <w:r>
        <w:rPr>
          <w:i/>
          <w:iCs/>
          <w:color w:val="595959"/>
          <w:sz w:val="18"/>
          <w:szCs w:val="18"/>
        </w:rPr>
        <w:t xml:space="preserve">2026年上半年扣非归母净利润4.81亿元，同比下降27.40%；基本每股收益约0.2709元。同期经营活动产生的现金流量净额为6.33亿元，同比下降约0.6%；期末归母净资产约163.98亿元，较2025年末增长约1.8%。2025年度扣非归母净利润8.42亿元，同比增长280.48%，基本每股收益0.5219元。</w:t>
      </w:r>
    </w:p>
    <w:p>
      <w:pPr>
        <w:spacing w:after="160" w:line="300"/>
      </w:pPr>
      <w:r>
        <w:rPr>
          <w:sz w:val="22"/>
          <w:szCs w:val="22"/>
        </w:rPr>
        <w:t xml:space="preserve">公司2026年上半年收入和利润均同比下滑，主要受医疗器械及药品相关集采、主动控制渠道库存以及可转债赎回带来的阶段性财务费用压力影响。上半年医疗器械板块收入同比下降3.47%，冠脉植介入业务收入同比下降2.71%；医疗服务及健康管理板块收入同比增长13.24%，皮肤科及医美业务是主要增长来源。2025年利润大幅增长部分受2024年低基数影响，不能完全代表盈利能力已恢复至前期高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一致预期数据截至2026年9月10日，近6个月内共有12家机构对2026年度业绩进行预测；2028年共有10家机构给出预测。上述数据为各机构研报汇总，不是公司官方业绩指引。不同机构对集采影响、医美产品放量、创新药研发进度及脑机接口业务商业化的假设存在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机构一致预期平均约67.82亿元；中泰证券64.07亿元；国联民生证券62.74亿元；方正证券71.36亿元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机构一致预期平均约10.90亿元，预测区间8.45亿至12.90亿元；中泰证券8.45亿元；国联民生证券9.61亿元；方正证券10.91亿元；华泰证券11.70亿元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未提供统一的机构预测净利润增速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机构一致预期平均约0.59元，预测区间0.46至0.70元；中泰证券0.46元；国联民生证券约0.52元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中泰证券71.14亿元；国联民生证券67.60亿元；方正证券81.07亿元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机构一致预期平均约12.92亿元，预测区间10.65亿至16.59亿元；中泰证券10.75亿元；国联民生证券10.65亿元；方正证券13.20亿元；华泰证券13.38亿元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未提供统一的机构预测净利润增速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机构一致预期平均约0.70元，预测区间0.58至0.90元；中泰证券0.58元；国联民生证券约0.58元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中泰证券77.64亿元；国联民生证券74.89亿元；方正证券92.24亿元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机构一致预期平均约14.34亿元，预测区间12.34亿至15.95亿元；中泰证券12.68亿元；国联民生证券12.34亿元；方正证券15.69亿元；华泰证券14.69亿元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未提供统一的机构预测净利润增速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机构一致预期平均约0.78元，预测区间0.67至0.87元；中泰证券0.69元；国联民生证券约0.67元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半年报后下调盈利预测；预计2026—2028年归母净利润为8.45亿元、10.75亿元和12.68亿元，对应PE约26倍、21倍和18倍。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国联民生证券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预计2026—2028年归母净利润为9.61亿元、10.65亿元和12.34亿元，对应PE约22倍、20倍和18倍；未给出明确目标价。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半年报披露前预计2026—2028年归母净利润为10.91亿元、13.20亿元和15.69亿元，对应PE约24倍、20倍和17倍。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2026年4月23日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预计2026—2028年归母净利润为11.70亿元、13.38亿元和14.69亿元；给予2026年36倍PE估值，目标价22.84元。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公开汇总目标价为21.00元。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评级未提供</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目标价16.24元，基于2026年预测EPS约0.58元和28倍PE。</w:t>
            </w:r>
          </w:p>
        </w:tc>
      </w:tr>
    </w:tbl>
    <w:p>
      <w:pPr>
        <w:spacing w:before="200"/>
      </w:pPr>
    </w:p>
    <w:p>
      <w:pPr>
        <w:spacing w:after="160" w:line="300"/>
      </w:pPr>
      <w:r>
        <w:rPr>
          <w:sz w:val="22"/>
          <w:szCs w:val="22"/>
        </w:rPr>
        <w:t xml:space="preserve">截至2026年9月11日收盘，股价约11.18元；动态市盈率约26.75倍，扣非市盈率约31.18倍，市净率约1.15倍，总股本约18.43亿股。按同花顺一致预期，2026—2028年预测EPS约为0.59元、0.70元和0.78元，对应预测PE约19.0倍、16.0倍和14.3倍；按中泰证券预测，对应PE约24.3倍、19.3倍和16.2倍；按国联民生证券预测，对应PE约21.5倍、19.3倍和16.7倍。近6个月公开机构目标价区间为16.24—24.00元，平均约21.03元，其中东方证券目标价最低，华泰证券目标价为22.84元。当前PB约1.15倍，处于相对较低水平，但PE并不算极低，估值吸引力主要取决于2027年以后利润能否兑现。目标价及盈利预测存在集采、传统业务修复、医美产品放量、创新药研发审批及脑机接口商业化进度不及预期等风险；2026年半年报后部分机构已明显下调预测。</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9月9日临时股东会审议通过半年度分红等三项议案</w:t>
      </w:r>
    </w:p>
    <w:p>
      <w:pPr>
        <w:spacing w:after="160" w:line="300"/>
      </w:pPr>
      <w:r>
        <w:rPr>
          <w:sz w:val="22"/>
          <w:szCs w:val="22"/>
        </w:rPr>
        <w:t xml:space="preserve">2026年9月9日，乐普医疗召开2026年第二次临时股东会，审议通过半年度利润分配、部分募投项目结项及终止、补选非独立董事三项议案。三项议案表决同意比例分别为99.5110%、99.4511%和99.2615%，会议未出现议案被否决情形。公告摘要未披露补选董事的具体姓名，需以后续相关公告及工商登记信息为准。来源：新浪财经股东会决议公告。</w:t>
      </w:r>
    </w:p>
    <w:p>
      <w:pPr>
        <w:pStyle w:val="Heading2"/>
        <w:spacing w:after="120" w:before="240"/>
      </w:pPr>
      <w:r>
        <w:rPr>
          <w:b/>
          <w:bCs/>
          <w:color w:val="2E74B5"/>
          <w:sz w:val="24"/>
          <w:szCs w:val="24"/>
        </w:rPr>
        <w:t xml:space="preserve">4.2 半年度分红方案获股东会通过</w:t>
      </w:r>
    </w:p>
    <w:p>
      <w:pPr>
        <w:spacing w:after="160" w:line="300"/>
      </w:pPr>
      <w:r>
        <w:rPr>
          <w:sz w:val="22"/>
          <w:szCs w:val="22"/>
        </w:rPr>
        <w:t xml:space="preserve">公司拟以实施权益分派股权登记日的股份总数为基数，每10股派发现金红利1.6275元（含税），不送红股、不以公积金转增股本。以2026年半年度报告披露的股份基数1,843,424,716股估算，现金分红总额约3.0002亿元，最终金额以实际股权登记日股份数为准。中小股东同意比例为82.9698%。来源：新浪财经股东会决议公告。</w:t>
      </w:r>
    </w:p>
    <w:p>
      <w:pPr>
        <w:pStyle w:val="Heading2"/>
        <w:spacing w:after="120" w:before="240"/>
      </w:pPr>
      <w:r>
        <w:rPr>
          <w:b/>
          <w:bCs/>
          <w:color w:val="2E74B5"/>
          <w:sz w:val="24"/>
          <w:szCs w:val="24"/>
        </w:rPr>
        <w:t xml:space="preserve">4.3 部分募投项目结项、终止部分海外研发项目</w:t>
      </w:r>
    </w:p>
    <w:p>
      <w:pPr>
        <w:spacing w:after="160" w:line="300"/>
      </w:pPr>
      <w:r>
        <w:rPr>
          <w:sz w:val="22"/>
          <w:szCs w:val="22"/>
        </w:rPr>
        <w:t xml:space="preserve">公司拟对2021年发行可转债形成的部分募投项目进行结项或终止。已完成并在国内获批上市的多个产品子项目结项，节余募集资金合计约5,268.03万元；因研发战略调整，终止生物可吸收冠脉支架及外周支架欧盟等海外区域的部分研发计划，剩余募集资金约35,340万元。两部分合计约40,608.03万元，拟永久补充流动资金，该事项已于2026年9月9日经临时股东会审议通过。</w:t>
      </w:r>
    </w:p>
    <w:p>
      <w:pPr>
        <w:pStyle w:val="Heading2"/>
        <w:spacing w:after="120" w:before="240"/>
      </w:pPr>
      <w:r>
        <w:rPr>
          <w:b/>
          <w:bCs/>
          <w:color w:val="2E74B5"/>
          <w:sz w:val="24"/>
          <w:szCs w:val="24"/>
        </w:rPr>
        <w:t xml:space="preserve">4.4 拟向控股子公司转让上海民为生物54.2384%股权</w:t>
      </w:r>
    </w:p>
    <w:p>
      <w:pPr>
        <w:spacing w:after="160" w:line="300"/>
      </w:pPr>
      <w:r>
        <w:rPr>
          <w:sz w:val="22"/>
          <w:szCs w:val="22"/>
        </w:rPr>
        <w:t xml:space="preserve">2026年8月22日，公司披露拟将持有的上海民为生物技术有限公司54.2384%股权转让给控股子公司乐普心泰医疗科技（上海）股份有限公司，交易对价为人民币1,088,387,980元，约10.88亿元。其中60%在交割前提条件满足或被适当豁免后支付，剩余40%在工商变更完成之日起18个月内支付。交易完成后，心泰医疗将成为上海民为生物控股股东。该交易属于上市公司与控股子公司之间的内部股权转让，不涉及合并报表范围变化，不构成关联交易或重大资产重组，但交割条件及剩余款项支付安排存在不确定性。</w:t>
      </w:r>
    </w:p>
    <w:p>
      <w:pPr>
        <w:pStyle w:val="Heading2"/>
        <w:spacing w:after="120" w:before="240"/>
      </w:pPr>
      <w:r>
        <w:rPr>
          <w:b/>
          <w:bCs/>
          <w:color w:val="2E74B5"/>
          <w:sz w:val="24"/>
          <w:szCs w:val="24"/>
        </w:rPr>
        <w:t xml:space="preserve">4.5 拟申请不超过3.15亿元并购贷款</w:t>
      </w:r>
    </w:p>
    <w:p>
      <w:pPr>
        <w:spacing w:after="160" w:line="300"/>
      </w:pPr>
      <w:r>
        <w:rPr>
          <w:sz w:val="22"/>
          <w:szCs w:val="22"/>
        </w:rPr>
        <w:t xml:space="preserve">公司董事会同意向兴业银行申请不超过人民币31,500万元的并购贷款，乐普药业股份有限公司作为共同借款人。贷款拟用于支付或置换乐普药业收购百奥泰生物制药股份有限公司作为药品上市许可持有人的“贝塔宁”相关药品上市许可证、知识产权、生产技术及商业化权益等无形资产转让款。最终贷款额度和条件以银行审批结果为准，该事项无需提交股东会审议。</w:t>
      </w:r>
    </w:p>
    <w:p>
      <w:pPr>
        <w:pStyle w:val="Heading2"/>
        <w:spacing w:after="120" w:before="240"/>
      </w:pPr>
      <w:r>
        <w:rPr>
          <w:b/>
          <w:bCs/>
          <w:color w:val="2E74B5"/>
          <w:sz w:val="24"/>
          <w:szCs w:val="24"/>
        </w:rPr>
        <w:t xml:space="preserve">4.6 归还4亿元暂时补充流动资金的闲置募集资金</w:t>
      </w:r>
    </w:p>
    <w:p>
      <w:pPr>
        <w:spacing w:after="160" w:line="300"/>
      </w:pPr>
      <w:r>
        <w:rPr>
          <w:sz w:val="22"/>
          <w:szCs w:val="22"/>
        </w:rPr>
        <w:t xml:space="preserve">2026年8月17日，公司将此前用于暂时补充流动资金的4亿元闲置募集资金按期足额归还至募集资金专用账户，使用期限未超过12个月，并已通知保荐机构及保荐代表人。该事项属于募集资金归位，不代表新增现金流入。</w:t>
      </w:r>
    </w:p>
    <w:p>
      <w:pPr>
        <w:pStyle w:val="Heading2"/>
        <w:spacing w:after="120" w:before="240"/>
      </w:pPr>
      <w:r>
        <w:rPr>
          <w:b/>
          <w:bCs/>
          <w:color w:val="2E74B5"/>
          <w:sz w:val="24"/>
          <w:szCs w:val="24"/>
        </w:rPr>
        <w:t xml:space="preserve">4.7 MWN117注射液获得临床试验批准</w:t>
      </w:r>
    </w:p>
    <w:p>
      <w:pPr>
        <w:spacing w:after="160" w:line="300"/>
      </w:pPr>
      <w:r>
        <w:rPr>
          <w:sz w:val="22"/>
          <w:szCs w:val="22"/>
        </w:rPr>
        <w:t xml:space="preserve">2026年8月17日，公司控股子公司上海民为生物收到国家药监局药物临床试验批准通知，靶向INHBE的siRNA药物MWN117注射液获批开展超重或肥胖适应症临床试验。公司披露的非临床研究显示，该药物单用可降低动物体脂率和内脏脂肪、增加肌肉量，与GLP-1受体激动剂联用后相关效果进一步增强，单次注射药效持续时间可达12周。项目仍处于早期研发阶段，存在临床失败、审评审批失败、研发周期较长及竞争加剧等风险。</w:t>
      </w:r>
    </w:p>
    <w:p>
      <w:pPr>
        <w:pStyle w:val="Heading2"/>
        <w:spacing w:after="120" w:before="240"/>
      </w:pPr>
      <w:r>
        <w:rPr>
          <w:b/>
          <w:bCs/>
          <w:color w:val="2E74B5"/>
          <w:sz w:val="24"/>
          <w:szCs w:val="24"/>
        </w:rPr>
        <w:t xml:space="preserve">4.8 七二五所拟发行不超过6亿元科技创新可交换公司债券</w:t>
      </w:r>
    </w:p>
    <w:p>
      <w:pPr>
        <w:spacing w:after="160" w:line="300"/>
      </w:pPr>
      <w:r>
        <w:rPr>
          <w:sz w:val="22"/>
          <w:szCs w:val="22"/>
        </w:rPr>
        <w:t xml:space="preserve">2026年8月13日，持股5%以上股东中国船舶重工集团公司第七二五研究所拟以其持有的乐普医疗部分A股股票为标的，面向专业投资者非公开发行科技创新可交换公司债券，拟募集资金规模不超过6亿元，并已取得深交所无异议函。截至公告披露日，七二五所持有公司244,063,788股，占公司总股本约13.24%。该事项不等于股东已经减持，但可交换债券未来可能转换为公司股票，需关注实际发行规模、换股价格、换股期限及换股比例。</w:t>
      </w:r>
    </w:p>
    <w:p>
      <w:pPr>
        <w:pStyle w:val="Heading2"/>
        <w:spacing w:after="120" w:before="240"/>
      </w:pPr>
      <w:r>
        <w:rPr>
          <w:b/>
          <w:bCs/>
          <w:color w:val="2E74B5"/>
          <w:sz w:val="24"/>
          <w:szCs w:val="24"/>
        </w:rPr>
        <w:t xml:space="preserve">4.9 控股股东股权质押比例约11.33%</w:t>
      </w:r>
    </w:p>
    <w:p>
      <w:pPr>
        <w:spacing w:after="160" w:line="300"/>
      </w:pPr>
      <w:r>
        <w:rPr>
          <w:sz w:val="22"/>
          <w:szCs w:val="22"/>
        </w:rPr>
        <w:t xml:space="preserve">东方财富个股日历数据显示，截至2026年9月11日，乐普医疗股权质押总比例约11.33%，质押总股数约2.09亿股，共9笔。该数据来自第三方行情及公告聚合页面，需以后续公司最新股权质押公告及中国结算口径进一步核对。2026年7月9日，控股股东蒲忠杰此前质押给中国银河证券的3,200万股股份解除质押。</w:t>
      </w:r>
    </w:p>
    <w:p>
      <w:pPr>
        <w:pStyle w:val="Heading2"/>
        <w:spacing w:after="120" w:before="240"/>
      </w:pPr>
      <w:r>
        <w:rPr>
          <w:b/>
          <w:bCs/>
          <w:color w:val="2E74B5"/>
          <w:sz w:val="24"/>
          <w:szCs w:val="24"/>
        </w:rPr>
        <w:t xml:space="preserve">4.10 实控人增持信息待公司公告核验</w:t>
      </w:r>
    </w:p>
    <w:p>
      <w:pPr>
        <w:spacing w:after="160" w:line="300"/>
      </w:pPr>
      <w:r>
        <w:rPr>
          <w:sz w:val="22"/>
          <w:szCs w:val="22"/>
        </w:rPr>
        <w:t xml:space="preserve">同花顺股东数据页面显示，蒲忠杰于2026年8月24日增持约85.37万股，成交均价约11.71元/股。该信息主要来自第三方股东数据库，本次检索未找到对应的乐普医疗独立增持公告原文，因此应标注为第三方数据，待公司公告核验。</w:t>
      </w:r>
    </w:p>
    <w:p>
      <w:pPr>
        <w:pStyle w:val="Heading2"/>
        <w:spacing w:after="120" w:before="240"/>
      </w:pPr>
      <w:r>
        <w:rPr>
          <w:b/>
          <w:bCs/>
          <w:color w:val="2E74B5"/>
          <w:sz w:val="24"/>
          <w:szCs w:val="24"/>
        </w:rPr>
        <w:t xml:space="preserve">4.11 暂未检索到9月新的回购进展及业绩预告</w:t>
      </w:r>
    </w:p>
    <w:p>
      <w:pPr>
        <w:spacing w:after="160" w:line="300"/>
      </w:pPr>
      <w:r>
        <w:rPr>
          <w:sz w:val="22"/>
          <w:szCs w:val="22"/>
        </w:rPr>
        <w:t xml:space="preserve">截至2026年9月12日，本次检索未发现公司在2026年9月披露新的股份回购进展公告或2026年度、2026年前三季度业绩预告。公司此前回购计划仍在实施，2026年4月30日累计回购金额约9,097万元，但暂未找到截至2026年9月的最新累计回购金额，不宜以旧数据代表当前状态。</w:t>
      </w:r>
    </w:p>
    <w:p>
      <w:pPr>
        <w:pStyle w:val="Heading2"/>
        <w:spacing w:after="120" w:before="240"/>
      </w:pPr>
      <w:r>
        <w:rPr>
          <w:b/>
          <w:bCs/>
          <w:color w:val="2E74B5"/>
          <w:sz w:val="24"/>
          <w:szCs w:val="24"/>
        </w:rPr>
        <w:t xml:space="preserve">4.12 2026年半年度归母净利润同比下降</w:t>
      </w:r>
    </w:p>
    <w:p>
      <w:pPr>
        <w:spacing w:after="160" w:line="300"/>
      </w:pPr>
      <w:r>
        <w:rPr>
          <w:sz w:val="22"/>
          <w:szCs w:val="22"/>
        </w:rPr>
        <w:t xml:space="preserve">公司已于2026年8月22日披露2026年半年度报告，第三方公告摘要显示，2026年上半年归属于上市公司股东的净利润约4.99亿元，同比下降27.71%。该数据属于定期报告实际披露数据，不是业绩预告。</w:t>
      </w:r>
    </w:p>
    <w:p>
      <w:pPr>
        <w:pStyle w:val="Heading2"/>
        <w:spacing w:after="120" w:before="240"/>
      </w:pPr>
      <w:r>
        <w:rPr>
          <w:b/>
          <w:bCs/>
          <w:color w:val="2E74B5"/>
          <w:sz w:val="24"/>
          <w:szCs w:val="24"/>
        </w:rPr>
        <w:t xml:space="preserve">4.13 暂未发现新的监管处罚或交易所问询函</w:t>
      </w:r>
    </w:p>
    <w:p>
      <w:pPr>
        <w:spacing w:after="160" w:line="300"/>
      </w:pPr>
      <w:r>
        <w:rPr>
          <w:sz w:val="22"/>
          <w:szCs w:val="22"/>
        </w:rPr>
        <w:t xml:space="preserve">截至2026年9月12日，针对乐普医疗及2026年8月至9月公告的检索中，未发现新的监管处罚、交易所问询函或重大政策监管事项。部分公告可能存在披露时间延迟、搜索引擎收录不完整或仅在巨潮资讯网公告系统展示的情况，后续仍需以巨潮资讯网和深交所公告为最终核验来源。</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11.22元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下跌0.05元，跌幅约0.44%</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11.21元/11.26元/11.10元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约1,316万股，即约13.16百万股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约1.59亿元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约0.90%；近几个交易日大致为0.66%—1.02%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约207.8亿元/约177.9亿元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约11.01—21.60元；当前股价处于52周低位区域</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市盈率TTM</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约26.8—27.0倍；不同数据源存在小幅差异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约1.16—1.27倍；不同来源存在统计口径或更新时间差异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价格趋势及52周位置</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52周高点21.60元，52周低点11.01元；当前收盘价11.22元，距离52周低点约0.21元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股价处于52周低位区域。自2026年8月13日阶段高点13.38元回落至11.22元，区间跌幅约16.1%，短期仍处于回落后的弱势整理阶段。</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近期成交额变化</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8月20日至8月24日成交额约3.11—5.60亿元；9月7日至9月11日约1.22—1.86亿元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前期放量下跌后，近期成交活跃度明显收缩，股价在11.22—11.73元之间震荡走弱，更接近低位缩量阴跌或弱势整理。</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约11.48元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当前股价11.22元低于MA5，短线均线压力仍在。该数值为基于公开近期收盘价的自行测算，并非行情软件直接披露值。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约11.67元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当前股价低于MA10，中短线走势偏弱。该数值为基于公开近期收盘价的自行测算。</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MA20及布林中轨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约11.95元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当前股价明显低于MA20及布林中轨，尚未形成明确的多头修复结构。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上轨约12.78元，中轨约11.95元，下轨约11.12元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当前股价11.22元接近布林下轨，处于相对弱势区间但尚未明显跌破下轨。若11.10—11.20元区域缩量止跌，存在技术性反弹可能；若放量跌破11.10元，弱势趋势有延续风险。相关数值为基于公开历史收盘价、20日周期和2倍标准差的估算，实际软件数值可能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约处于30附近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短线接近弱势或阶段性超卖区域，反弹交易的可能性有所上升，但低位RSI不等于股价必然反转。该数值为基于最近14个交易日收盘价变动的简单测算，具体值可能因算法、复权方式及样本起点不同而变化。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未检索到与2026年9月11日收盘价及最新交易日完全匹配、且可交叉核实的具体数值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从股价低于MA5、MA10和MA20且近期连续下跌的价格结构看，MACD大概率仍处于弱势或零轴下方运行状态，但该判断属于趋势推断，不能替代正式MACD数值。</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2026年9月11日主力资金净流出约188.63万元；近5日整体呈净流出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暂未出现持续、明显的主力资金净流入信号；主力资金数据属于行情平台统计口径，不同平台可能存在计算方法差异。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2026年9月10日融资买入约1,694.76万元，融资余额约12.32亿元，占流通市值约6.24%；理杏仁显示2026年9月9日融资融券余额占流通A股市值比例约6.90%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融资资金仍有一定规模，若股价继续下探，需关注融资盘潜在的被动减仓压力；不同平台因更新时间不同存在差异。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截至2026年6月30日为103,951户；较2026年3月31日减少4.41%；2026年3月31日为108,751户，2025年12月31日为85,352户</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股东户数较2026年一季度有所下降，但仍明显高于2025年末，股东集中度较一季度有所改善但尚未恢复至2025年末水平。数据存在季度披露滞后，不能完全代表2026年9月11日的即时结构。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前十大流通股东及机构持仓</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截至2026年6月30日，前十大流通股东合计持股约5.16亿股，占流通股32.69%；合计约338家机构持仓，占流通股约33.34%，其中其他机构约24.72%、基金约7.95%、保险公司约0.49%</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十大流通股东中既有控股股东及一致行动相关方，也有医疗ETF、香港中央结算有限公司和保险资金等机构。整体并非完全由公募基金、社保或QFII主导，控股股东及关联投资主体占比较高，机构资金较分散，同花顺标注主力控盘程度为“一般”。数据截至2026年6月30日，可能已在9月11日前发生变化。</w:t>
            </w:r>
          </w:p>
        </w:tc>
      </w:tr>
    </w:tbl>
    <w:p>
      <w:pPr>
        <w:spacing w:before="200"/>
      </w:pPr>
    </w:p>
    <w:p>
      <w:pPr>
        <w:spacing w:after="160" w:line="300"/>
      </w:pPr>
      <w:r>
        <w:rPr>
          <w:sz w:val="22"/>
          <w:szCs w:val="22"/>
        </w:rPr>
        <w:t xml:space="preserve">截至2026年9月11日，乐普医疗收盘11.22元，处于52周价格区间11.01—21.60元的低位区域，且低于MA5、MA10和MA20，均线系统仍偏弱。股价接近估算布林下轨约11.12元，RSI约处于30附近，短线存在技术性反弹可能，但尚未形成明确反转信号。资金面上，近期成交额由8月中下旬的约3.11—5.60亿元收缩至约1.22—1.86亿元，9月11日主力资金净流出约188.63万元，整体呈低位弱势整理特征。若后续放量跌破11.01—11.10元区域，需关注52周低点被刷新；若能放量站上11.45—11.75元压力区，短线弱势结构才可能出现初步修复。</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风险提示：以下内容仅为基于截至2026年9月11日收盘数据及历史价格的主观情景推演，不构成投资建议，也不构成对未来股价走势的确定性预测。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11.45—11.75元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对应9月9日收盘价11.49元、9月8日收盘价11.73元以及MA5约11.48元、MA10约11.67元。若反弹至该区间但成交额不能有效放大，可能再次遭遇抛压。</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上方较强压力</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11.90—12.10元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对应MA20约11.95元及9月1日、8月28日前后的成交密集区。若放量重新站上12.00元附近，短线弱势结构才可能得到初步修复。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11.10—11.25元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包含9月11日盘中低点11.10元、当前收盘价11.22元及估算布林下轨约11.12元。若在该区间缩量企稳，存在技术性反抽可能。</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11.01—11.10元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11.01元为公开行情显示的52周低点。若有效跌破该区间，股价面临继续刷新52周低点的风险，下一支撑需结合新的历史低点和成交密集区重新评估，不能预先给出单一目标价。</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低位震荡整理（主观启发式权重相对较高，约五成至六成；该权重基于当前技术形态、资金流向和成交量结构，不是统计概率）：可能运行区间为11.10—11.55元。触发条件包括守住11.10—11.25元、成交额维持约1.2—1.8亿元近期常态区间、主力资金净流出幅度收窄，以及医药医疗板块未出现明显系统性下跌。在该情景下，股价可能围绕11.2—11.5元反复震荡，但11.45—11.75元仍可能受到均线压力。</w:t>
      </w:r>
    </w:p>
    <w:p>
      <w:pPr>
        <w:pStyle w:val="ListParagraph"/>
        <w:numPr>
          <w:ilvl w:val="0"/>
          <w:numId w:val="2"/>
        </w:numPr>
        <w:spacing w:after="80" w:line="280"/>
      </w:pPr>
      <w:r>
        <w:rPr>
          <w:sz w:val="22"/>
          <w:szCs w:val="22"/>
        </w:rPr>
        <w:t xml:space="preserve">偏弱下行（主观启发式权重中等，约三成左右；该权重基于当前技术形态、资金流向和成交量结构，不是统计概率）：可能运行区间为10.80—11.10元。触发条件包括放量跌破11.10元、单日成交额明显高于近期常态且收盘接近当日低点、主力资金净流出扩大，以及医疗器械或医药板块同步走弱或融资盘出现被动减仓迹象。若有效跌破11.01元这一52周低点，弱势结构可能进一步强化，后续支撑需等待新的低点形成。</w:t>
      </w:r>
    </w:p>
    <w:p>
      <w:pPr>
        <w:pStyle w:val="ListParagraph"/>
        <w:numPr>
          <w:ilvl w:val="0"/>
          <w:numId w:val="2"/>
        </w:numPr>
        <w:spacing w:after="80" w:line="280"/>
      </w:pPr>
      <w:r>
        <w:rPr>
          <w:sz w:val="22"/>
          <w:szCs w:val="22"/>
        </w:rPr>
        <w:t xml:space="preserve">反弹走强（主观启发式权重偏低，约一成至两成；该权重基于当前技术形态、资金流向和成交量结构，不是统计概率）：可能运行区间为11.45—11.90元，强势情况下测试12.00—12.10元。触发条件包括重新站上11.45元并连续维持、单日成交额放大至约2亿元以上、主力资金由净流出转为连续净流入、医疗器械板块同步走强，以及价格进一步突破11.75元。若仅价格上涨而成交额仍维持在1.2—1.5亿元附近，反弹持续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0.90%，单日成交额约1.59亿元，近几个交易日成交额约1.22—1.86亿元，明显低于8月20日至8月24日约3.11—5.60亿元的放量阶段。近期主力资金净流出约188.63万元，暂未见持续、明显的资金净流入信号。筹码方面，截至2026年6月30日，前十大流通股东持股比例为32.69%，股东户数为103,951户；前十大股东中既有控股股东及相关主体，也有医疗ETF、香港中央结算有限公司和保险资金等机构，机构持仓较分散，并非完全由公募基金、社保或QFII主导。上述股东数据存在季度披露滞后，可能已在2026年9月11日前发生变化。就交易层面看，乐普医疗并非低流动性小盘股，但近期换手率和成交额均低于前期放量阶段，若订单簿深度不足，较大成交可能带来更明显的价格滑点；该判断仅基于已披露的成交和换手数据，不代表即时盘口结论。</w:t>
      </w:r>
    </w:p>
    <w:p>
      <w:pPr>
        <w:spacing w:after="160" w:line="300"/>
      </w:pPr>
      <w:r>
        <w:rPr>
          <w:sz w:val="22"/>
          <w:szCs w:val="22"/>
        </w:rPr>
        <w:t xml:space="preserve">可检查的量能确认信号是：若后续单日成交额能够连续放大至约2亿元以上，并且收盘价同步站上11.45—11.55元区间，可视为短线资金参与度改善的观察信号；若成交额放大但股价仍收于11.10元附近或更低，则更可能是下跌放量，不能简单理解为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观察11.10—11.25元第一支撑区域能否缩量企稳，以及11.01—11.10元强支撑区域是否被有效跌破。</w:t>
      </w:r>
    </w:p>
    <w:p>
      <w:pPr>
        <w:pStyle w:val="ListParagraph"/>
        <w:numPr>
          <w:ilvl w:val="0"/>
          <w:numId w:val="2"/>
        </w:numPr>
        <w:spacing w:after="80" w:line="280"/>
      </w:pPr>
      <w:r>
        <w:rPr>
          <w:sz w:val="22"/>
          <w:szCs w:val="22"/>
        </w:rPr>
        <w:t xml:space="preserve">观察反弹能否重新站上11.45—11.75元均线压力区，并进一步接近11.90—12.10元较强压力区。</w:t>
      </w:r>
    </w:p>
    <w:p>
      <w:pPr>
        <w:pStyle w:val="ListParagraph"/>
        <w:numPr>
          <w:ilvl w:val="0"/>
          <w:numId w:val="2"/>
        </w:numPr>
        <w:spacing w:after="80" w:line="280"/>
      </w:pPr>
      <w:r>
        <w:rPr>
          <w:sz w:val="22"/>
          <w:szCs w:val="22"/>
        </w:rPr>
        <w:t xml:space="preserve">观察单日成交额能否连续高于约2亿元，并与价格站上11.45—11.55元区间同步。</w:t>
      </w:r>
    </w:p>
    <w:p>
      <w:pPr>
        <w:pStyle w:val="ListParagraph"/>
        <w:numPr>
          <w:ilvl w:val="0"/>
          <w:numId w:val="2"/>
        </w:numPr>
        <w:spacing w:after="80" w:line="280"/>
      </w:pPr>
      <w:r>
        <w:rPr>
          <w:sz w:val="22"/>
          <w:szCs w:val="22"/>
        </w:rPr>
        <w:t xml:space="preserve">观察主力资金是否由近期净流出转为连续净流入；以上均为观察思路，非操作指令。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乐普医疗横跨高值医用耗材、医疗设备、体外诊断、药品和医疗服务，但核心竞争领域是心血管介入医疗器械。行业具有技术、临床、注册和质量体系门槛，产品需要临床验证和医生培训，医院准入及经销渠道具有粘性；同时，高值耗材集采对传统产品价格和利润率形成持续压力，创新器械、复杂病变器械和结构性心脏病产品仍有成长空间。</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冠脉支架于2020年成为国家组织高值医用耗材集中带量采购的首批品种，中选支架价格降至千元以下，行业由高价销售模式转向规模化、低价格和临床质量竞争。</w:t>
      </w:r>
    </w:p>
    <w:p>
      <w:pPr>
        <w:pStyle w:val="ListParagraph"/>
        <w:numPr>
          <w:ilvl w:val="0"/>
          <w:numId w:val="2"/>
        </w:numPr>
        <w:spacing w:after="80" w:line="280"/>
      </w:pPr>
      <w:r>
        <w:rPr>
          <w:sz w:val="22"/>
          <w:szCs w:val="22"/>
        </w:rPr>
        <w:t xml:space="preserve">2026年国家医保局公布的真实世界研究显示，集采前后超过9万例患者的两年主要不良心血管事件发生率无统计学差异；该研究信息来自研究纪要列示的国家医保局材料。</w:t>
      </w:r>
    </w:p>
    <w:p>
      <w:pPr>
        <w:pStyle w:val="ListParagraph"/>
        <w:numPr>
          <w:ilvl w:val="0"/>
          <w:numId w:val="2"/>
        </w:numPr>
        <w:spacing w:after="80" w:line="280"/>
      </w:pPr>
      <w:r>
        <w:rPr>
          <w:sz w:val="22"/>
          <w:szCs w:val="22"/>
        </w:rPr>
        <w:t xml:space="preserve">冠脉支架是国内心血管介入中国产化程度较高的细分领域，竞争已从支架产品延伸至药物球囊、特殊球囊、血管内影像、复杂病变处理和整体PCI解决方案。</w:t>
      </w:r>
    </w:p>
    <w:p>
      <w:pPr>
        <w:pStyle w:val="ListParagraph"/>
        <w:numPr>
          <w:ilvl w:val="0"/>
          <w:numId w:val="2"/>
        </w:numPr>
        <w:spacing w:after="80" w:line="280"/>
      </w:pPr>
      <w:r>
        <w:rPr>
          <w:sz w:val="22"/>
          <w:szCs w:val="22"/>
        </w:rPr>
        <w:t xml:space="preserve">冠脉支架主要参与者包括微创医疗、乐普医疗、蓝帆医疗旗下吉威医疗、金瑞凯利、易生科技，以及雅培、美敦力、波士顿科学、百多力等。</w:t>
      </w:r>
    </w:p>
    <w:p>
      <w:pPr>
        <w:pStyle w:val="ListParagraph"/>
        <w:numPr>
          <w:ilvl w:val="0"/>
          <w:numId w:val="2"/>
        </w:numPr>
        <w:spacing w:after="80" w:line="280"/>
      </w:pPr>
      <w:r>
        <w:rPr>
          <w:sz w:val="22"/>
          <w:szCs w:val="22"/>
        </w:rPr>
        <w:t xml:space="preserve">结构性心脏病主要竞争者包括微创医疗及其相关平台、启明医疗、先健科技、佰仁医疗、爱德华生命科学、美敦力和雅培；该领域技术门槛高、临床周期长，对医生培训和术式推广要求较高。</w:t>
      </w:r>
    </w:p>
    <w:p>
      <w:pPr>
        <w:pStyle w:val="ListParagraph"/>
        <w:numPr>
          <w:ilvl w:val="0"/>
          <w:numId w:val="2"/>
        </w:numPr>
        <w:spacing w:after="80" w:line="280"/>
      </w:pPr>
      <w:r>
        <w:rPr>
          <w:sz w:val="22"/>
          <w:szCs w:val="22"/>
        </w:rPr>
        <w:t xml:space="preserve">电生理与心脏节律管理领域主要企业包括惠泰医疗、微创电生理及微创医疗、乐普医疗旗下乐普医电、美敦力、雅培、波士顿科学和百多力。</w:t>
      </w:r>
    </w:p>
    <w:p>
      <w:pPr>
        <w:pStyle w:val="ListParagraph"/>
        <w:numPr>
          <w:ilvl w:val="0"/>
          <w:numId w:val="2"/>
        </w:numPr>
        <w:spacing w:after="80" w:line="280"/>
      </w:pPr>
      <w:r>
        <w:rPr>
          <w:sz w:val="22"/>
          <w:szCs w:val="22"/>
        </w:rPr>
        <w:t xml:space="preserve">公司面临的主要行业压力来自高值耗材集采、医保支付和渠道议价；主要发展方向是创新器械、复杂病变处理、结构性心脏病、电生理、神经调控、创新药及消费医疗。</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微创医疗（0853.HK）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综合型高端医疗器械平台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覆盖冠脉介入、结构性心脏病、外周血管、心脏节律管理、电生理、神经介入和骨科等领域；与乐普医疗在多个心血管细分领域直接竞争。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蓝帆医疗（002382.SZ）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一次性防护用品与心脑血管介入器械综合企业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子公司吉威医疗覆盖冠脉支架、药物球囊和特殊球囊；与乐普医疗主要竞争冠脉支架、药物球囊和复杂病变器械。</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惠泰医疗（688617.SH）</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电生理、冠脉通路和外周血管介入器械专业厂商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产品包括电生理耗材和设备、血管鞘、导管、导丝、球囊及外周介入产品；与乐普医疗在电生理、冠脉通路、球囊和外周介入领域竞争。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心脉医疗（688016.SH）</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主动脉及外周血管介入器械企业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主要产品包括胸主动脉支架、腹主动脉支架及相关血管介入器械；与乐普医疗主要在外周血管和结构性血管介入领域存在竞争。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美敦力、雅培、波士顿科学</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全球综合型医疗器械巨头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在高端支架、瓣膜、电生理、起搏器和外周介入等领域具有全球临床证据和品牌优势；乐普医疗主要依靠国产化、价格、渠道和本土临床服务能力竞争。</w:t>
            </w:r>
          </w:p>
        </w:tc>
      </w:tr>
    </w:tbl>
    <w:p>
      <w:pPr>
        <w:spacing w:before="200"/>
      </w:pPr>
    </w:p>
    <w:p>
      <w:pPr>
        <w:spacing w:after="160" w:line="300"/>
      </w:pPr>
      <w:r>
        <w:rPr>
          <w:sz w:val="22"/>
          <w:szCs w:val="22"/>
        </w:rPr>
        <w:t xml:space="preserve">乐普医疗相较专业化竞争对手，优势在于心血管综合平台、较完整的PCI产品组合、国内医院渠道以及器械、药品和医疗服务一体化；相较微创医疗等综合型高端器械平台，乐普医疗在药品、医疗服务和国内渠道方面具有差异化，但传统支架业务受集采约束，在高端电生理设备、三维标测系统和复杂消融技术等方面仍面临惠泰医疗、微创电生理及国际巨头竞争。公司当前的产业链定位是“传统集采业务稳规模、创新器械提升附加值、药品和消费医疗寻找第二增长曲线”的综合医疗平台。</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集采及医保支付压力可能继续压制传统器械盈利。冠脉支架已经历国家集采，传统金属支架价格和利润空间受到明显约束；2026年上半年医疗器械收入同比下降3.47%、冠脉植介入收入同比下降2.71%，若药物球囊、特殊球囊、结构性心脏病和电生理等产品放量不及预期，器械板块仍可能拖累整体业绩。</w:t>
      </w:r>
    </w:p>
    <w:p>
      <w:pPr>
        <w:pStyle w:val="ListParagraph"/>
        <w:numPr>
          <w:ilvl w:val="0"/>
          <w:numId w:val="2"/>
        </w:numPr>
        <w:spacing w:after="80" w:line="280"/>
      </w:pPr>
      <w:r>
        <w:rPr>
          <w:sz w:val="22"/>
          <w:szCs w:val="22"/>
        </w:rPr>
        <w:t xml:space="preserve">药品业务存在库存和渠道消化风险。2025年药品库存量同比增长54.64%，药品生产量增速高于销售量增速；虽然2025年药品收入和毛利率恢复，但收入增长能否转化为终端销售、回款和可持续利润仍需观察，若库存去化不畅，可能带来促销、减值或利润率压力。</w:t>
      </w:r>
    </w:p>
    <w:p>
      <w:pPr>
        <w:pStyle w:val="ListParagraph"/>
        <w:numPr>
          <w:ilvl w:val="0"/>
          <w:numId w:val="2"/>
        </w:numPr>
        <w:spacing w:after="80" w:line="280"/>
      </w:pPr>
      <w:r>
        <w:rPr>
          <w:sz w:val="22"/>
          <w:szCs w:val="22"/>
        </w:rPr>
        <w:t xml:space="preserve">2026年上半年业绩下滑可能反映盈利修复基础仍不稳固。上半年归母净利润同比下降27.71%，扣非归母净利润同比下降27.40%，同时受到集采、渠道库存控制及可转债赎回带来的阶段性财务费用压力影响；2025年高增速又受到2024年低基数影响，若利润修复不及机构预测，估值消化压力可能加大。</w:t>
      </w:r>
    </w:p>
    <w:p>
      <w:pPr>
        <w:pStyle w:val="ListParagraph"/>
        <w:numPr>
          <w:ilvl w:val="0"/>
          <w:numId w:val="2"/>
        </w:numPr>
        <w:spacing w:after="80" w:line="280"/>
      </w:pPr>
      <w:r>
        <w:rPr>
          <w:sz w:val="22"/>
          <w:szCs w:val="22"/>
        </w:rPr>
        <w:t xml:space="preserve">创新研发和产品商业化存在不确定性。公司拟终止生物可吸收冠脉支架及外周支架部分海外区域研发计划；MWN117注射液目前仅获批开展超重或肥胖适应症临床试验，仍面临临床失败、审评审批失败、研发周期较长和竞争加剧风险，相关项目尚不能形成现实业绩贡献。</w:t>
      </w:r>
    </w:p>
    <w:p>
      <w:pPr>
        <w:pStyle w:val="ListParagraph"/>
        <w:numPr>
          <w:ilvl w:val="0"/>
          <w:numId w:val="2"/>
        </w:numPr>
        <w:spacing w:after="80" w:line="280"/>
      </w:pPr>
      <w:r>
        <w:rPr>
          <w:sz w:val="22"/>
          <w:szCs w:val="22"/>
        </w:rPr>
        <w:t xml:space="preserve">内部股权和资金安排存在执行风险。公司拟以约10.88亿元将上海民为生物54.2384%股权转让给控股子公司乐普心泰，剩余40%交易对价在工商变更完成后18个月内支付；同时拟申请不超过3.15亿元并购贷款用于药品相关无形资产转让款，交易交割、尾款支付、融资审批及后续资金使用均存在不确定性。</w:t>
      </w:r>
    </w:p>
    <w:p>
      <w:pPr>
        <w:pStyle w:val="ListParagraph"/>
        <w:numPr>
          <w:ilvl w:val="0"/>
          <w:numId w:val="2"/>
        </w:numPr>
        <w:spacing w:after="80" w:line="280"/>
      </w:pPr>
      <w:r>
        <w:rPr>
          <w:sz w:val="22"/>
          <w:szCs w:val="22"/>
        </w:rPr>
        <w:t xml:space="preserve">股东结构和潜在供给压力需关注。持股5%以上股东七二五所拟发行不超过6亿元科技创新可交换公司债券，未来可能转换为乐普医疗股票；截至相关数据披露时股权质押总比例约11.33%，且上述质押数据来自第三方聚合口径，若后续出现换股、质押变化或市场流动性转弱，可能加大股价波动。</w:t>
      </w:r>
    </w:p>
    <w:p>
      <w:pPr>
        <w:pStyle w:val="ListParagraph"/>
        <w:numPr>
          <w:ilvl w:val="0"/>
          <w:numId w:val="2"/>
        </w:numPr>
        <w:spacing w:after="80" w:line="280"/>
      </w:pPr>
      <w:r>
        <w:rPr>
          <w:sz w:val="22"/>
          <w:szCs w:val="22"/>
        </w:rPr>
        <w:t xml:space="preserve">公司股价仍处于技术弱势区间。截至2026年9月11日收盘价约11.22元，接近52周低点11.01元，低于MA5、MA10和MA20；若放量跌破11.01—11.10元区域，弱势趋势可能延续。融资余额约占流通市值6.24%—6.90%，若股价继续下探，需关注融资盘被动减仓压力。</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乐普医疗的中长期增长逻辑在于以传统集采业务维持规模和渠道基础，并通过结构性心脏病、电生理、神经调控、创新药、消费医疗及海外业务改善产品结构和盈利质量。2025年结构性心脏病收入同比增长12.41%，海外收入同比增长25.45%，医疗服务及健康管理在2026年上半年仍保持较快增长，显示业务多元化已有一定支撑。公司研发投入和产品注册储备较充足，募投项目结项及部分海外研发项目终止后，约4.06亿元节余募集资金拟永久补充流动资金，也体现出研发资源和资金配置的调整。</w:t>
      </w:r>
    </w:p>
    <w:p>
      <w:pPr>
        <w:spacing w:after="160" w:line="300"/>
      </w:pPr>
      <w:r>
        <w:rPr>
          <w:sz w:val="22"/>
          <w:szCs w:val="22"/>
        </w:rPr>
        <w:t xml:space="preserve">短期业绩仍处于验证阶段。2026年上半年收入和利润同步下滑，药品库存量在2025年同比增长54.64%，且药品生产量增速高于销售量增速，后续需观察收入恢复能否转化为终端销售和现金回款。机构对2026—2028年盈利预测差异较大，2026年归母净利润预测区间为8.45亿至12.90亿元，估值能否得到支撑取决于传统业务压力缓解及创新业务放量兑现。</w:t>
      </w:r>
    </w:p>
    <w:p>
      <w:pPr>
        <w:spacing w:after="160" w:line="300"/>
      </w:pPr>
      <w:r>
        <w:rPr>
          <w:sz w:val="22"/>
          <w:szCs w:val="22"/>
        </w:rPr>
        <w:t xml:space="preserve">从技术和估值看，当前股价处于52周低位，市净率约1.15—1.27倍，但动态市盈率约26.8—27.0倍，估值并非单纯由低PB即可解释，市场仍在等待盈利修复的持续性。后续应重点关注集采和渠道库存对器械、药品业务的影响，创新产品及消费医疗的商业化进度，以及股价能否在成交量配合下修复短期均线压力区。</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深圳证券交易所创业板上市公司列表 — https://zh.wikipedia.org/wiki/%E6%B7%B1%E5%9C%B3%E8%AF%81%E5%88%B8%E4%BA%A4%E6%98%93%E6%89%80%E5%88%9B%E4%B8%9A%E6%9D%BF%E4%B8%8A%E5%B8%82%E5%85%AC%E5%8F%B8%E5%88%97%E8%A1%A8?utm_source=openai</w:t>
      </w:r>
    </w:p>
    <w:p>
      <w:pPr>
        <w:spacing w:after="200"/>
      </w:pPr>
      <w:r>
        <w:rPr>
          <w:i/>
          <w:iCs/>
          <w:color w:val="595959"/>
          <w:sz w:val="18"/>
          <w:szCs w:val="18"/>
        </w:rPr>
        <w:t xml:space="preserve">乐普医疗(300003)_公司公告_乐普医疗：2025年年度报告新浪财经_新浪网 — https://money.finance.sina.com.cn/corp/view/vCB_AllBulletinDetail.php?id=12152573&amp;stockid=300003</w:t>
      </w:r>
    </w:p>
    <w:p>
      <w:pPr>
        <w:spacing w:after="200"/>
      </w:pPr>
      <w:r>
        <w:rPr>
          <w:i/>
          <w:iCs/>
          <w:color w:val="595959"/>
          <w:sz w:val="18"/>
          <w:szCs w:val="18"/>
        </w:rPr>
        <w:t xml:space="preserve">https://stockn.xueqiu.com/SZ300003/20240419311638.pdf — https://stockn.xueqiu.com/SZ300003/20240419311638.pdf</w:t>
      </w:r>
    </w:p>
    <w:p>
      <w:pPr>
        <w:spacing w:after="200"/>
      </w:pPr>
      <w:r>
        <w:rPr>
          <w:i/>
          <w:iCs/>
          <w:color w:val="595959"/>
          <w:sz w:val="18"/>
          <w:szCs w:val="18"/>
        </w:rPr>
        <w:t xml:space="preserve">公司公告_乐普医疗：2024年年度报告新浪财经_新浪网 — https://vip.stock.finance.sina.com.cn/corp/view/vCB_AllBulletinDetail.php?id=10908494&amp;utm_source=openai</w:t>
      </w:r>
    </w:p>
    <w:p>
      <w:pPr>
        <w:spacing w:after="200"/>
      </w:pPr>
      <w:r>
        <w:rPr>
          <w:i/>
          <w:iCs/>
          <w:color w:val="595959"/>
          <w:sz w:val="18"/>
          <w:szCs w:val="18"/>
        </w:rPr>
        <w:t xml:space="preserve">国家医疗保障局 医保动态 集采心脏支架真实世界研究结果出炉 — https://www.nhsa.gov.cn/art/2026/5/19/art_14_20563.html?utm_source=openai</w:t>
      </w:r>
    </w:p>
    <w:p>
      <w:pPr>
        <w:spacing w:after="200"/>
      </w:pPr>
      <w:r>
        <w:rPr>
          <w:i/>
          <w:iCs/>
          <w:color w:val="595959"/>
          <w:sz w:val="18"/>
          <w:szCs w:val="18"/>
        </w:rPr>
        <w:t xml:space="preserve">深圳惠泰医疗器械股份有限公司2024年年度报告 — https://static.cninfo.com.cn/finalpage/2025-04-23/1223220944.PDF?utm_source=openai</w:t>
      </w:r>
    </w:p>
    <w:p>
      <w:pPr>
        <w:spacing w:after="200"/>
      </w:pPr>
      <w:r>
        <w:rPr>
          <w:i/>
          <w:iCs/>
          <w:color w:val="595959"/>
          <w:sz w:val="18"/>
          <w:szCs w:val="18"/>
        </w:rPr>
        <w:t xml:space="preserve">蓝帆医疗股份有限公司 2024 年年度报告全文 — https://static.cninfo.com.cn/finalpage/2025-04-29/1223379052.PDF?utm_source=openai</w:t>
      </w:r>
    </w:p>
    <w:p>
      <w:pPr>
        <w:spacing w:after="200"/>
      </w:pPr>
      <w:r>
        <w:rPr>
          <w:i/>
          <w:iCs/>
          <w:color w:val="595959"/>
          <w:sz w:val="18"/>
          <w:szCs w:val="18"/>
        </w:rPr>
        <w:t xml:space="preserve">乐普医疗(300003)_公司公告_乐普医疗：2026年半年度报告摘要新浪财经_新浪网 — https://money.finance.sina.com.cn/corp/view/vCB_AllBulletinDetail.php?id=12518392&amp;stockid=300003</w:t>
      </w:r>
    </w:p>
    <w:p>
      <w:pPr>
        <w:spacing w:after="200"/>
      </w:pPr>
      <w:r>
        <w:rPr>
          <w:i/>
          <w:iCs/>
          <w:color w:val="595959"/>
          <w:sz w:val="18"/>
          <w:szCs w:val="18"/>
        </w:rPr>
        <w:t xml:space="preserve">乐普医疗(300003)_公司公告_乐普医疗：2026年半年度报告摘要新浪财经_新浪网 — https://money.finance.sina.com.cn/corp/view/vCB_AllBulletinDetail.php?id=12518392&amp;stockid=300003&amp;utm_source=openai</w:t>
      </w:r>
    </w:p>
    <w:p>
      <w:pPr>
        <w:spacing w:after="200"/>
      </w:pPr>
      <w:r>
        <w:rPr>
          <w:i/>
          <w:iCs/>
          <w:color w:val="595959"/>
          <w:sz w:val="18"/>
          <w:szCs w:val="18"/>
        </w:rPr>
        <w:t xml:space="preserve">乐普医疗：上半年归母净利润4.99亿元，同比下降27.7%_新浪财经_新浪网 — https://finance.sina.com.cn/stock/zqgd/2026-08-21/doc-iniparan1382784.shtml?utm_source=openai</w:t>
      </w:r>
    </w:p>
    <w:p>
      <w:pPr>
        <w:spacing w:after="200"/>
      </w:pPr>
      <w:r>
        <w:rPr>
          <w:i/>
          <w:iCs/>
          <w:color w:val="595959"/>
          <w:sz w:val="18"/>
          <w:szCs w:val="18"/>
        </w:rPr>
        <w:t xml:space="preserve">乐普医疗(300003)_公司公告_乐普医疗：2026年半年度报告投资者关系活动记录表新浪财经_新浪网 — https://money.finance.sina.com.cn/corp/view/vCB_AllBulletinDetail.php?id=12529699&amp;stockid=300003&amp;utm_source=openai</w:t>
      </w:r>
    </w:p>
    <w:p>
      <w:pPr>
        <w:spacing w:after="200"/>
      </w:pPr>
      <w:r>
        <w:rPr>
          <w:i/>
          <w:iCs/>
          <w:color w:val="595959"/>
          <w:sz w:val="18"/>
          <w:szCs w:val="18"/>
        </w:rPr>
        <w:t xml:space="preserve">公司公告_乐普医疗：2025年度财务决算报告新浪财经_新浪网 — https://vip.stock.finance.sina.com.cn/corp/view/vCB_AllBulletinDetail.php?id=12152565&amp;utm_source=openai</w:t>
      </w:r>
    </w:p>
    <w:p>
      <w:pPr>
        <w:spacing w:after="200"/>
      </w:pPr>
      <w:r>
        <w:rPr>
          <w:i/>
          <w:iCs/>
          <w:color w:val="595959"/>
          <w:sz w:val="18"/>
          <w:szCs w:val="18"/>
        </w:rPr>
        <w:t xml:space="preserve">乐普（北京）医疗器械股份有限公司                                2024 年度财务决算报告 — https://file.finance.sina.com.cn/211.154.219.97%3A9494/MRGG/CNSESZ_STOCK/2025/2025-4/2025-04-19/10908489.PDF?utm_source=openai</w:t>
      </w:r>
    </w:p>
    <w:p>
      <w:pPr>
        <w:spacing w:after="200"/>
      </w:pPr>
      <w:r>
        <w:rPr>
          <w:i/>
          <w:iCs/>
          <w:color w:val="595959"/>
          <w:sz w:val="18"/>
          <w:szCs w:val="18"/>
        </w:rPr>
        <w:t xml:space="preserve">公司公告_乐普医疗：2025年年度报告新浪财经_新浪网 — https://vip.stock.finance.sina.com.cn/corp/view/vCB_AllBulletinDetail.php?id=12152573&amp;utm_source=openai</w:t>
      </w:r>
    </w:p>
    <w:p>
      <w:pPr>
        <w:spacing w:after="200"/>
      </w:pPr>
      <w:r>
        <w:rPr>
          <w:i/>
          <w:iCs/>
          <w:color w:val="595959"/>
          <w:sz w:val="18"/>
          <w:szCs w:val="18"/>
        </w:rPr>
        <w:t xml:space="preserve">乐普医疗(300003) 盈利预测_F10_同花顺金融服务网 — https://basic.10jqka.com.cn/300003/worth.html?utm_source=openai</w:t>
      </w:r>
    </w:p>
    <w:p>
      <w:pPr>
        <w:spacing w:after="200"/>
      </w:pPr>
      <w:r>
        <w:rPr>
          <w:i/>
          <w:iCs/>
          <w:color w:val="595959"/>
          <w:sz w:val="18"/>
          <w:szCs w:val="18"/>
        </w:rPr>
        <w:t xml:space="preserve">盈利预测 — https://webf10.gw.com.cn/SZ/B16/SZ300003_B16.html?utm_source=openai</w:t>
      </w:r>
    </w:p>
    <w:p>
      <w:pPr>
        <w:spacing w:after="200"/>
      </w:pPr>
      <w:r>
        <w:rPr>
          <w:i/>
          <w:iCs/>
          <w:color w:val="595959"/>
          <w:sz w:val="18"/>
          <w:szCs w:val="18"/>
        </w:rPr>
        <w:t xml:space="preserve">乐普医疗(300003) 盈利预测_F10_同花顺金融服务网 — https://basic.10jqka.com.cn/300003/worth.html</w:t>
      </w:r>
    </w:p>
    <w:p>
      <w:pPr>
        <w:spacing w:after="200"/>
      </w:pPr>
      <w:r>
        <w:rPr>
          <w:i/>
          <w:iCs/>
          <w:color w:val="595959"/>
          <w:sz w:val="18"/>
          <w:szCs w:val="18"/>
        </w:rPr>
        <w:t xml:space="preserve">乐普医疗(300003)：多元化布局下26年业务值得期待__新浪财经_新浪网 — https://stock.finance.sina.com.cn/stock/go.php/vReport_Show/kind/lastest/rptid/830257662833/index.phtml?utm_source=openai</w:t>
      </w:r>
    </w:p>
    <w:p>
      <w:pPr>
        <w:spacing w:after="200"/>
      </w:pPr>
      <w:r>
        <w:rPr>
          <w:i/>
          <w:iCs/>
          <w:color w:val="595959"/>
          <w:sz w:val="18"/>
          <w:szCs w:val="18"/>
        </w:rPr>
        <w:t xml:space="preserve">机构评级|国联民生给予乐普医疗“推荐”评级 未给出目标价 — https://stock.10jqka.com.cn/20260824/c679229622.shtml?utm_source=openai</w:t>
      </w:r>
    </w:p>
    <w:p>
      <w:pPr>
        <w:spacing w:after="200"/>
      </w:pPr>
      <w:r>
        <w:rPr>
          <w:i/>
          <w:iCs/>
          <w:color w:val="595959"/>
          <w:sz w:val="18"/>
          <w:szCs w:val="18"/>
        </w:rPr>
        <w:t xml:space="preserve">乐普医疗(300003)_股票行情，行情首页_中财网 — https://quotewh.cfi.cn/quote10602_300003.html?utm_source=openai</w:t>
      </w:r>
    </w:p>
    <w:p>
      <w:pPr>
        <w:spacing w:after="200"/>
      </w:pPr>
      <w:r>
        <w:rPr>
          <w:i/>
          <w:iCs/>
          <w:color w:val="595959"/>
          <w:sz w:val="18"/>
          <w:szCs w:val="18"/>
        </w:rPr>
        <w:t xml:space="preserve">证券代码：300003  证券简称：乐普医疗  公告编号：2026-003 — https://static.cninfo.com.cn/finalpage/2026-01-28/1224953761.PDF?utm_source=openai</w:t>
      </w:r>
    </w:p>
    <w:p>
      <w:pPr>
        <w:spacing w:after="200"/>
      </w:pPr>
      <w:r>
        <w:rPr>
          <w:i/>
          <w:iCs/>
          <w:color w:val="595959"/>
          <w:sz w:val="18"/>
          <w:szCs w:val="18"/>
        </w:rPr>
        <w:t xml:space="preserve">乐普医疗(300003)_公司公告_乐普医疗：2026年第二次临时股东会决议公告新浪财经_新浪网 — https://money.finance.sina.com.cn/corp/view/vCB_AllBulletinDetail.php?id=12592270&amp;stockid=300003&amp;utm_source=openai</w:t>
      </w:r>
    </w:p>
    <w:p>
      <w:pPr>
        <w:spacing w:after="200"/>
      </w:pPr>
      <w:r>
        <w:rPr>
          <w:i/>
          <w:iCs/>
          <w:color w:val="595959"/>
          <w:sz w:val="18"/>
          <w:szCs w:val="18"/>
        </w:rPr>
        <w:t xml:space="preserve">证券代码：300003  证券简称：乐普医疗  公告编号：2026-062 — https://static.cninfo.com.cn/finalpage/2026-08-22/1225491333.PDF?utm_source=openai</w:t>
      </w:r>
    </w:p>
    <w:p>
      <w:pPr>
        <w:spacing w:after="200"/>
      </w:pPr>
      <w:r>
        <w:rPr>
          <w:i/>
          <w:iCs/>
          <w:color w:val="595959"/>
          <w:sz w:val="18"/>
          <w:szCs w:val="18"/>
        </w:rPr>
        <w:t xml:space="preserve">乐普医疗(300003):公司向银行申请并购贷款- CFi.CN 中财网 — https://www.cfi.net.cn/p20260821003514.html?utm_source=openai</w:t>
      </w:r>
    </w:p>
    <w:p>
      <w:pPr>
        <w:spacing w:after="200"/>
      </w:pPr>
      <w:r>
        <w:rPr>
          <w:i/>
          <w:iCs/>
          <w:color w:val="595959"/>
          <w:sz w:val="18"/>
          <w:szCs w:val="18"/>
        </w:rPr>
        <w:t xml:space="preserve">乐普医疗(300003)_公司公告_乐普医疗：关于部分募投项目结项、终止部分募投项目并将相关节余募集资金永久补充流动资金的公告新浪财经_新浪网 — https://money.finance.sina.com.cn/corp/view/vCB_AllBulletinDetail.php?id=12518395&amp;stockid=300003&amp;utm_source=openai</w:t>
      </w:r>
    </w:p>
    <w:p>
      <w:pPr>
        <w:spacing w:after="200"/>
      </w:pPr>
      <w:r>
        <w:rPr>
          <w:i/>
          <w:iCs/>
          <w:color w:val="595959"/>
          <w:sz w:val="18"/>
          <w:szCs w:val="18"/>
        </w:rPr>
        <w:t xml:space="preserve">乐普医疗：关于归还用于暂时补充流动资金的闲置募集资金的公告 _ 东方财富网 — https://finance.eastmoney.com/a/202608173843545725.html?utm_source=openai</w:t>
      </w:r>
    </w:p>
    <w:p>
      <w:pPr>
        <w:spacing w:after="200"/>
      </w:pPr>
      <w:r>
        <w:rPr>
          <w:i/>
          <w:iCs/>
          <w:color w:val="595959"/>
          <w:sz w:val="18"/>
          <w:szCs w:val="18"/>
        </w:rPr>
        <w:t xml:space="preserve">证券代码：300003        证券简称：乐普医疗      公告编号：2015-032 — https://static.cninfo.com.cn/finalpage/2026-08-17/1225477527.PDF?utm_source=openai</w:t>
      </w:r>
    </w:p>
    <w:p>
      <w:pPr>
        <w:spacing w:after="200"/>
      </w:pPr>
      <w:r>
        <w:rPr>
          <w:i/>
          <w:iCs/>
          <w:color w:val="595959"/>
          <w:sz w:val="18"/>
          <w:szCs w:val="18"/>
        </w:rPr>
        <w:t xml:space="preserve">乐普医疗: 关于持股5%以上股东拟非公开发行科技创新可交换公司债券获得深圳证券交易所无异议函的提示性公告内容摘要_公告简述_数据解析_股票_证券之星 — https://wap.stockstar.com/detail/AN2026081300034015?utm_source=openai</w:t>
      </w:r>
    </w:p>
    <w:p>
      <w:pPr>
        <w:spacing w:after="200"/>
      </w:pPr>
      <w:r>
        <w:rPr>
          <w:i/>
          <w:iCs/>
          <w:color w:val="595959"/>
          <w:sz w:val="18"/>
          <w:szCs w:val="18"/>
        </w:rPr>
        <w:t xml:space="preserve">乐普医疗_ 个股日历 _ 东方财富网_ 数据频道 — https://data.eastmoney.com/stockcalendar/300003.html?utm_source=openai</w:t>
      </w:r>
    </w:p>
    <w:p>
      <w:pPr>
        <w:spacing w:after="200"/>
      </w:pPr>
      <w:r>
        <w:rPr>
          <w:i/>
          <w:iCs/>
          <w:color w:val="595959"/>
          <w:sz w:val="18"/>
          <w:szCs w:val="18"/>
        </w:rPr>
        <w:t xml:space="preserve">乐普医疗(300003)股权质押|股东 - 理杏仁 — https://www.lixinger.com/equity/company/detail/sz/300003/300003/shareholders/pledge?utm_source=openai</w:t>
      </w:r>
    </w:p>
    <w:p>
      <w:pPr>
        <w:spacing w:after="200"/>
      </w:pPr>
      <w:r>
        <w:rPr>
          <w:i/>
          <w:iCs/>
          <w:color w:val="595959"/>
          <w:sz w:val="18"/>
          <w:szCs w:val="18"/>
        </w:rPr>
        <w:t xml:space="preserve">乐普医疗(300003) 公司大事_F10_同花顺金融服务网 — https://basic.10jqka.com.cn/300003/event.html?utm_source=openai</w:t>
      </w:r>
    </w:p>
    <w:p>
      <w:pPr>
        <w:spacing w:after="200"/>
      </w:pPr>
      <w:r>
        <w:rPr>
          <w:i/>
          <w:iCs/>
          <w:color w:val="595959"/>
          <w:sz w:val="18"/>
          <w:szCs w:val="18"/>
        </w:rPr>
        <w:t xml:space="preserve">证券代码：300003                                  证券简称：乐普医疗 — https://file.finance.sina.com.cn/211.154.219.97%3A9494/MRGG/CNSESZ_STOCK/2026/2026-5/2026-05-17/12326977.PDF?utm_source=openai</w:t>
      </w:r>
    </w:p>
    <w:p>
      <w:pPr>
        <w:spacing w:after="200"/>
      </w:pPr>
      <w:r>
        <w:rPr>
          <w:i/>
          <w:iCs/>
          <w:color w:val="595959"/>
          <w:sz w:val="18"/>
          <w:szCs w:val="18"/>
        </w:rPr>
        <w:t xml:space="preserve">乐普医疗(300003) 最新动态_F10_同花顺金融服务网 — https://basic.10jqka.com.cn/300003/?utm_source=openai</w:t>
      </w:r>
    </w:p>
    <w:p>
      <w:pPr>
        <w:spacing w:after="200"/>
      </w:pPr>
      <w:r>
        <w:rPr>
          <w:i/>
          <w:iCs/>
          <w:color w:val="595959"/>
          <w:sz w:val="18"/>
          <w:szCs w:val="18"/>
        </w:rPr>
        <w:t xml:space="preserve">乐普医疗(300003) 股东研究_F10_同花顺金融服务网 — https://basic.10jqka.com.cn/300003/holder.html</w:t>
      </w:r>
    </w:p>
    <w:p>
      <w:pPr>
        <w:spacing w:after="200"/>
      </w:pPr>
      <w:r>
        <w:rPr>
          <w:i/>
          <w:iCs/>
          <w:color w:val="595959"/>
          <w:sz w:val="18"/>
          <w:szCs w:val="18"/>
        </w:rPr>
        <w:t xml:space="preserve">Lepu Medical Tech Beijing (300003)歷史價格 - Investing.com — https://hk.investing.com/equities/lepu-medical-tech-beijing-historical-data?utm_source=openai</w:t>
      </w:r>
    </w:p>
    <w:p>
      <w:pPr>
        <w:spacing w:after="200"/>
      </w:pPr>
      <w:r>
        <w:rPr>
          <w:i/>
          <w:iCs/>
          <w:color w:val="595959"/>
          <w:sz w:val="18"/>
          <w:szCs w:val="18"/>
        </w:rPr>
        <w:t xml:space="preserve">乐普医疗(300003)股票历史数据:历史行情,价格,走势图表_英为财情Investing.com — https://cn.investing.com/equities/lepu-medical-tech-beijing-historical-data?utm_source=openai</w:t>
      </w:r>
    </w:p>
    <w:p>
      <w:pPr>
        <w:spacing w:after="200"/>
      </w:pPr>
      <w:r>
        <w:rPr>
          <w:i/>
          <w:iCs/>
          <w:color w:val="595959"/>
          <w:sz w:val="18"/>
          <w:szCs w:val="18"/>
        </w:rPr>
        <w:t xml:space="preserve">乐普医疗(300003)股票行情走势技术分析_未来预测_买卖操作建议_英为财情Investing.com — https://cn.investing.com/equities/lepu-medical-tech-beijing-technical?utm_source=openai</w:t>
      </w:r>
    </w:p>
    <w:p>
      <w:pPr>
        <w:spacing w:after="200"/>
      </w:pPr>
      <w:r>
        <w:rPr>
          <w:i/>
          <w:iCs/>
          <w:color w:val="595959"/>
          <w:sz w:val="18"/>
          <w:szCs w:val="18"/>
        </w:rPr>
        <w:t xml:space="preserve">乐普医疗(300003)个股资讯_新浪财经_新浪网 — https://vip.stock.finance.sina.com.cn/corp/go.php/vCB_AllNewsStock/symbol/sz300003.phtml?utm_source=openai</w:t>
      </w:r>
    </w:p>
    <w:p>
      <w:pPr>
        <w:spacing w:after="200"/>
      </w:pPr>
      <w:r>
        <w:rPr>
          <w:i/>
          <w:iCs/>
          <w:color w:val="595959"/>
          <w:sz w:val="18"/>
          <w:szCs w:val="18"/>
        </w:rPr>
        <w:t xml:space="preserve">本报告由AI基于公开渠道信息自动检索、整理并生成，信息截至 截至2026年9月11日收盘；部分行情数据因来源、更新时间及计算口径不同存在轻微差异，以下以纪要中的主要参考值为准。，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2026-09-13T12:17:01.422Z</dcterms:created>
  <dcterms:modified xsi:type="dcterms:W3CDTF">2026-09-13T12:17:01.422Z</dcterms:modified>
</cp:coreProperties>
</file>

<file path=docProps/custom.xml><?xml version="1.0" encoding="utf-8"?>
<Properties xmlns="http://schemas.openxmlformats.org/officeDocument/2006/custom-properties" xmlns:vt="http://schemas.openxmlformats.org/officeDocument/2006/docPropsVTypes"/>
</file>