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北京钢研高纳科技股份有限公司 (300034)</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行业：高温合金材料</w:t>
      </w:r>
    </w:p>
    <w:p>
      <w:pPr>
        <w:jc w:val="center"/>
      </w:pPr>
      <w:r>
        <w:rPr>
          <w:color w:val="595959"/>
          <w:sz w:val="22"/>
          <w:szCs w:val="22"/>
        </w:rPr>
        <w:t xml:space="preserve">报告日期：2026年9月13日</w:t>
      </w:r>
    </w:p>
    <w:p>
      <w:pPr>
        <w:jc w:val="center"/>
      </w:pPr>
      <w:r>
        <w:rPr>
          <w:color w:val="595959"/>
          <w:sz w:val="20"/>
          <w:szCs w:val="20"/>
        </w:rPr>
        <w:t xml:space="preserve">截至2026年9月11日收盘；部分行情页面存在抓取时点差异，本文以16.30元作为最新收盘价口径。</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钢研高纳2026年上半年实现营业收入20.53亿元，同比增长13.04%；归母净利润1.03亿元，同比增长61.23%，扣非归母净利润同比增长63.77%，经营活动现金流净额由上年同期的-2.67亿元转为+3.19亿元，经营修复迹象明显。但同期整体毛利率降至21.39%，同比下降2.66个百分点，且利润同比高增部分源于2025年同期低基数，盈利质量仍需结合毛利率和现金流持续观察。</w:t>
      </w:r>
    </w:p>
    <w:p>
      <w:pPr>
        <w:spacing w:after="160" w:line="300"/>
      </w:pPr>
      <w:r>
        <w:rPr>
          <w:sz w:val="22"/>
          <w:szCs w:val="22"/>
        </w:rPr>
        <w:t xml:space="preserve">公司处于高温合金“材料+关键零部件”中上游，具备较完整的铸造、变形及新型合金产品体系，是中国航发仅有的几家战略供应商之一，2025年行业市场份额约18.19%，处于第一梯队。2026年上半年新型合金制品收入同比增长149.38%，收入占比提升至12.24%，毛利率同比大幅改善至27.34%，成为当前主要增长驱动；但铸造合金和变形合金收入占比仍合计超过87%，其毛利率分别同比下降7.20和3.60个百分点。</w:t>
      </w:r>
    </w:p>
    <w:p>
      <w:pPr>
        <w:spacing w:after="160" w:line="300"/>
      </w:pPr>
      <w:r>
        <w:rPr>
          <w:sz w:val="22"/>
          <w:szCs w:val="22"/>
        </w:rPr>
        <w:t xml:space="preserve">公司2025年收入增长4.91%至36.97亿元，但归母净利润同比下降64.83%至0.87亿元，整体毛利率降至23.77%，主要受军品价格年降条款集中兑现、低毛利民品占比提升、镍钴等原材料价格高位以及新型合金批产阶段降价影响。2026年上半年盈利同比修复，但截至2026年9月11日股价16.30元，对应动态市盈率约101.5至102.7倍，市场对后续利润恢复已有较高预期。</w:t>
      </w:r>
    </w:p>
    <w:p>
      <w:pPr>
        <w:spacing w:after="160" w:line="300"/>
      </w:pPr>
      <w:r>
        <w:rPr>
          <w:sz w:val="22"/>
          <w:szCs w:val="22"/>
        </w:rPr>
        <w:t xml:space="preserve">技术面上，股价自2026年7月27日14.82元阶段低点反弹至16.30元，位于MA10、MA20及布林中轨上方，但低于MA5，且在16.60至16.85元附近冲高回落，短线呈震荡偏强但动能有所减弱的状态。后续表现仍取决于新型合金放量、传统产品毛利率修复及现金流改善能否持续兑现。</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钢研高纳</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证券代码</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300034</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深圳证券交易所创业板（2009年12月上市）</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北京钢研高纳科技股份有限公司</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注册地址</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北京市海淀区大柳树南村19号</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成立日期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2004-11-22（由高纳有限整体变更设立）</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控股股东</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中国钢研科技集团有限公司，持股42.01%（截至2025-03-31口径，指南针行情网）</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实际控制人</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国务院国资委</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第二大股东</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国新投资3.52%</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法人代表/总经理</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周武平</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董秘</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刘彬</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约7.97亿股（79696.16万股，流通盘76635.69万股，2025-03-31口径）</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核心定位</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国内高端和新型高温合金制品生产规模领先、产品体系较完整的企业之一；中国航发（AECC）仅有的几家战略供应商之一</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铸造合金制品：高温合金母合金；钛/铝/镁合金及钢类精铸件；高温合金叶片、机匣、结构件；高温合金与钢类离心铸管及静态铸件；主要市场为航空、航天、燃气轮机、石化、冶金、建材</w:t>
      </w:r>
    </w:p>
    <w:p>
      <w:pPr>
        <w:pStyle w:val="ListParagraph"/>
        <w:numPr>
          <w:ilvl w:val="0"/>
          <w:numId w:val="2"/>
        </w:numPr>
        <w:spacing w:after="80" w:line="280"/>
      </w:pPr>
      <w:r>
        <w:rPr>
          <w:sz w:val="22"/>
          <w:szCs w:val="22"/>
        </w:rPr>
        <w:t xml:space="preserve">变形合金制品：高温合金、耐蚀合金盘环锻件；棒材、板材、丝材、带材、管材；司太立耐磨制品；主要市场为航空、航天、舰船、燃气轮机、石化、电力</w:t>
      </w:r>
    </w:p>
    <w:p>
      <w:pPr>
        <w:pStyle w:val="ListParagraph"/>
        <w:numPr>
          <w:ilvl w:val="0"/>
          <w:numId w:val="2"/>
        </w:numPr>
        <w:spacing w:after="80" w:line="280"/>
      </w:pPr>
      <w:r>
        <w:rPr>
          <w:sz w:val="22"/>
          <w:szCs w:val="22"/>
        </w:rPr>
        <w:t xml:space="preserve">新型合金制品：高温合金/钛合金/钢类粉末、热等静压合金制件、粉末高温合金锻件、氧化物弥散强化（ODS）系列制品、3D打印合金制件、多孔泡沫材料、磁控溅射靶材、MCrAlY电弧镀靶材、高温耐磨焊丝、航发转子类零件精加工等</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钢研高纳处于高温合金产业链的"中上游材料+关键零部件"环节。公司主营高温合金、铝镁钛轻质合金、耐蚀合金和金属间化合物等高端金属材料，产品用于航空、航天、舰船、核电、燃气轮机、石化、冶金建材等行业，制备工艺涵盖精密铸造、模锻与环轧、粉末冶金、精细制造、增材制造、盘轴零件精密加工。2024年度民品收入占比约40%，军品/航空航天约60%。</w:t>
      </w:r>
    </w:p>
    <w:p>
      <w:pPr>
        <w:pStyle w:val="ListParagraph"/>
        <w:numPr>
          <w:ilvl w:val="0"/>
          <w:numId w:val="2"/>
        </w:numPr>
        <w:spacing w:after="80" w:line="280"/>
      </w:pPr>
      <w:r>
        <w:rPr>
          <w:sz w:val="22"/>
          <w:szCs w:val="22"/>
        </w:rPr>
        <w:t xml:space="preserve">原材料成本占公司产品成本约60%（来源：2024年度向特定对象发行股票募集说明书，2024-12-03）。</w:t>
      </w:r>
    </w:p>
    <w:p>
      <w:pPr>
        <w:pStyle w:val="ListParagraph"/>
        <w:numPr>
          <w:ilvl w:val="0"/>
          <w:numId w:val="2"/>
        </w:numPr>
        <w:spacing w:after="80" w:line="280"/>
      </w:pPr>
      <w:r>
        <w:rPr>
          <w:sz w:val="22"/>
          <w:szCs w:val="22"/>
        </w:rPr>
        <w:t xml:space="preserve">实际主要投入品为镍、铬、钴等有色金属，价格波动较大；定价采用"成本加成"原则，但公司明示"可能无法完全将成本增加转移给下游客户"。</w:t>
      </w:r>
    </w:p>
    <w:p>
      <w:pPr>
        <w:pStyle w:val="ListParagraph"/>
        <w:numPr>
          <w:ilvl w:val="0"/>
          <w:numId w:val="2"/>
        </w:numPr>
        <w:spacing w:after="80" w:line="280"/>
      </w:pPr>
      <w:r>
        <w:rPr>
          <w:sz w:val="22"/>
          <w:szCs w:val="22"/>
        </w:rPr>
        <w:t xml:space="preserve">采购模式：由运营中心统筹需求预测与在手订单，通过招标或询价向合格供应商集中或分批采购，采取"少量多次"策略以降低价格波动风险，采购价随市场行情确定。</w:t>
      </w:r>
    </w:p>
    <w:p>
      <w:pPr>
        <w:pStyle w:val="ListParagraph"/>
        <w:numPr>
          <w:ilvl w:val="0"/>
          <w:numId w:val="2"/>
        </w:numPr>
        <w:spacing w:after="80" w:line="280"/>
      </w:pPr>
      <w:r>
        <w:rPr>
          <w:sz w:val="22"/>
          <w:szCs w:val="22"/>
        </w:rPr>
        <w:t xml:space="preserve">供应商集中度（2025年报）：前五名供应商合计采购9.015亿元，占年度采购总额31.83%；其中关联方采购占1.84%；第一大供应商占15.62%（约4.424亿元）。</w:t>
      </w:r>
    </w:p>
    <w:p>
      <w:pPr>
        <w:pStyle w:val="ListParagraph"/>
        <w:numPr>
          <w:ilvl w:val="0"/>
          <w:numId w:val="2"/>
        </w:numPr>
        <w:spacing w:after="80" w:line="280"/>
      </w:pPr>
      <w:r>
        <w:rPr>
          <w:sz w:val="22"/>
          <w:szCs w:val="22"/>
        </w:rPr>
        <w:t xml:space="preserve">行业层面：前瞻产业研究院（2026-06-01）指出镍、钴等核心原材料对外依存度高、由少数海外矿企主导，高端冶炼装备（真空感应炉、单晶炉）部分依赖进口，上游整体议价能力较强。公司在上游属于价格接受者（price-taker）。</w:t>
      </w:r>
    </w:p>
    <w:p>
      <w:pPr>
        <w:pStyle w:val="ListParagraph"/>
        <w:numPr>
          <w:ilvl w:val="0"/>
          <w:numId w:val="2"/>
        </w:numPr>
        <w:spacing w:after="80" w:line="280"/>
      </w:pPr>
      <w:r>
        <w:rPr>
          <w:sz w:val="22"/>
          <w:szCs w:val="22"/>
        </w:rPr>
        <w:t xml:space="preserve">直接客户为航空航天主机厂/中国航发下属单位（公司是中国航发仅有的几家战略供应商之一），60%以上产品供向航空航天领域；民品服务石化、冶金建材、玻璃等行业。销售以直销为主，海外初期阶段约50%海外收入通过经销商实现，计划2年内降至约20%（2024年报）。</w:t>
      </w:r>
    </w:p>
    <w:p>
      <w:pPr>
        <w:pStyle w:val="ListParagraph"/>
        <w:numPr>
          <w:ilvl w:val="0"/>
          <w:numId w:val="2"/>
        </w:numPr>
        <w:spacing w:after="80" w:line="280"/>
      </w:pPr>
      <w:r>
        <w:rPr>
          <w:sz w:val="22"/>
          <w:szCs w:val="22"/>
        </w:rPr>
        <w:t xml:space="preserve">客户集中度（2024年报）：前五名客户合计11.11亿元，占营收31.54%（客户1 10.71%、客户2 9.59%、客户3 4.33%、客户4 3.53%、客户5 3.38%）。</w:t>
      </w:r>
    </w:p>
    <w:p>
      <w:pPr>
        <w:pStyle w:val="ListParagraph"/>
        <w:numPr>
          <w:ilvl w:val="0"/>
          <w:numId w:val="2"/>
        </w:numPr>
        <w:spacing w:after="80" w:line="280"/>
      </w:pPr>
      <w:r>
        <w:rPr>
          <w:sz w:val="22"/>
          <w:szCs w:val="22"/>
        </w:rPr>
        <w:t xml:space="preserve">客户集中度（2025年报）：前五名客户合计11.758亿元，占营收31.80%（客户1 11.26%、客户2 8.05%、客户3 5.28%、客户4 3.75%、客户5 3.46%）。</w:t>
      </w:r>
    </w:p>
    <w:p>
      <w:pPr>
        <w:pStyle w:val="ListParagraph"/>
        <w:numPr>
          <w:ilvl w:val="0"/>
          <w:numId w:val="2"/>
        </w:numPr>
        <w:spacing w:after="80" w:line="280"/>
      </w:pPr>
      <w:r>
        <w:rPr>
          <w:sz w:val="22"/>
          <w:szCs w:val="22"/>
        </w:rPr>
        <w:t xml:space="preserve">⚠️重要矛盾：2024年度向特定对象发行募集说明书（2024-12-03）称"报告期各期前五大客户占比分别为62.33%、65.53%、56.59%、52.17%"，与年报披露的31.54%/31.80%口径相差近一倍。判断：募集说明书可能按"同一集团/同一实际控制人合并口径"统计（如将中国航发下属多家单位合并视为一名客户），年报按单体法人列示。该矛盾未能交叉核实，具体以最新年报为准，此处明确标注。</w:t>
      </w:r>
    </w:p>
    <w:p>
      <w:pPr>
        <w:pStyle w:val="ListParagraph"/>
        <w:numPr>
          <w:ilvl w:val="0"/>
          <w:numId w:val="2"/>
        </w:numPr>
        <w:spacing w:after="80" w:line="280"/>
      </w:pPr>
      <w:r>
        <w:rPr>
          <w:sz w:val="22"/>
          <w:szCs w:val="22"/>
        </w:rPr>
        <w:t xml:space="preserve">结构性议价动态：航空航天主机厂对材料性能与稳定性要求严苛、准入认证周期长达5-8年、客户粘性高、以刚需采购为主、价格弹性低，叠加头部主机厂集中采购优势，行业对下游议价能力较弱（前瞻行业分析）；与公司披露的军品价格年降条款集中兑现互相印证（东吴证券2025-10-28：2025前三季度军品价格年降条款集中兑现、民品占比提升但毛利率低，拖累整体毛利率由31.43%降至24.19%）。</w:t>
      </w:r>
    </w:p>
    <w:p>
      <w:pPr>
        <w:pStyle w:val="ListParagraph"/>
        <w:numPr>
          <w:ilvl w:val="0"/>
          <w:numId w:val="2"/>
        </w:numPr>
        <w:spacing w:after="80" w:line="280"/>
      </w:pPr>
      <w:r>
        <w:rPr>
          <w:sz w:val="22"/>
          <w:szCs w:val="22"/>
        </w:rPr>
        <w:t xml:space="preserve">2022年报：应收账款账面价值6.897亿元，较期初+44.48%（与营收增幅基本持平）；应收账款周转率4.8（约76天），同比+15.38%，主因销售规模扩大及大客户回款较好。经营活动现金流净额大幅恶化：2022年5.607亿元→2023年5.257亿元→2024年0.159亿元（同比-96.97%）。2024年信用减值损失-0.138亿元、资产减值损失-0.546亿元。说明下游占款与存货/回款占用显著上升，"谁真正掌握议价权"的答案偏向下游主机厂。2025年报片段出现"应收账款 15.36% / 17.39% / -2.03%"字样，疑为占总资产比例或同比变动，页面截断、口径不明，未能解读，暂不引用具体结论。</w:t>
      </w:r>
    </w:p>
    <w:p>
      <w:pPr>
        <w:pStyle w:val="ListParagraph"/>
        <w:numPr>
          <w:ilvl w:val="0"/>
          <w:numId w:val="2"/>
        </w:numPr>
        <w:spacing w:after="80" w:line="280"/>
      </w:pPr>
      <w:r>
        <w:rPr>
          <w:sz w:val="22"/>
          <w:szCs w:val="22"/>
        </w:rPr>
        <w:t xml:space="preserve">客户集中度：2024年报前五名客户合计11.11亿元，占营收31.54%（客户1 10.71%、客户2 9.59%、客户3 4.33%、客户4 3.53%、客户5 3.38%）；2025年报前五名客户合计11.758亿元，占营收31.80%（客户1 11.26%、客户2 8.05%、客户3 5.28%、客户4 3.75%、客户5 3.46%）。⚠️重要矛盾：2024年度向特定对象发行募集说明书（2024-12-03）称前五大客户占比分别为62.33%、65.53%、56.59%、52.17%，与年报披露口径相差近一倍，判断为统计口径差异（合并vs单体法人），未能交叉核实，具体以最新年报为准。供应商集中度：2025年报前五名供应商合计采购9.015亿元，占年度采购总额31.83%，其中关联方采购占1.84%，第一大供应商占15.62%（约4.424亿元）。</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整体约30%量级；分产品铸造约30%、变形约20%、新型约55%（来源：华泰研究2022年报告，仅单源，为估算口径）</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研究纪要仅提供单源估算口径，未给出净利率数据</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数据缺失（研究纪要未单独列示整体毛利率；营收28.79亿）</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约11.7%（归母净利3.365亿元）</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原材料大幅涨价、政府补贴下降，利润增幅低于收入增幅（2022年度财务决算报告）</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约29.2%（营收34.08亿；营业成本24.12亿）</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约9.4%（归母净利3.191亿元）</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研究纪要未单独说明该年度毛利率变动原因</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31.66%（营收35.24亿，+3.40%；营业成本24.08亿）</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约7.1%（归母净利2.487亿元，-22.08%）</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高毛利的铸造合金收入增速较快拉动毛利率逆势提升，但销售费用+59.01%、研发费用+29.33%、资产减值损失+139.05%，费用与减值吞噬利润；利润下降主因部分产品需求放缓及行业降价追偿（2024年度财务决算报告）。海外收入增速+54.08%</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23.77%（营收36.97亿，+4.91%；营业成本28.18亿）</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约2.4%（归母净利0.87亿元，-64.83%）</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军品价格年降条款集中兑现、低毛利民品占比提升、镍钴等贵金属价格高位（营业成本同比+22.38%）；新型合金因产品转批产需阶梯降价、部分新签订单重新谈价出现负毛利率（2025H1新型合金毛利率-29.50%）</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26.60%（同比+2.37pct、环比+4.13pct）</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数据缺失（研究纪要未提供净利率；营收10.10亿，+7.76%；归母净利0.67亿，+22.42%）</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转批产新品熟练度提升、规模效应与技术降本（东方证券研报，2026-04-23）。来源单一，标注为券商测算/公司披露混合口径</w:t>
            </w:r>
          </w:p>
        </w:tc>
      </w:tr>
    </w:tbl>
    <w:p>
      <w:pPr>
        <w:spacing w:before="200"/>
      </w:pPr>
    </w:p>
    <w:p>
      <w:pPr>
        <w:spacing w:after="160" w:line="300"/>
      </w:pPr>
      <w:r>
        <w:rPr>
          <w:sz w:val="22"/>
          <w:szCs w:val="22"/>
        </w:rPr>
        <w:t xml:space="preserve">钢研高纳处于高温合金产业链的中上游材料+关键零部件环节——不是资源型上游（镍钴需外购、成本占60%且无定价权），也不是下游整机品牌，而是依靠牌号垄断、军工资质与全品类工艺形成高壁垒的中游高端材料商；当前盈利受两端挤压（上游镍钴成本、下游军品年降+批产降价），业绩弹性取决于产品结构升级、规模效应释放与新型号（粉末高温合金、ODS、单晶等）放量的定价权恢复，而非单纯的量增。</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20.53亿元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+13.04%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1.0287亿元（归母）</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+61.23%</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2026H1扣非归母净利</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数据缺失（纪要未披露扣非口径营收）</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9,158.41万元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+63.77%</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2026Q2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10.43亿元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+18.67%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3,547.62万元（归母）</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+305.38%</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2025A</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36.97亿元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+4.91%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0.87亿元（8,744.73万元，归母）</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-64.83%</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18.17亿元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+5.07%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0.64亿元（6,380.54万元，归母）</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-64.52%</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2024A</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35.24亿元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+3.40%</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2.49亿元（归母）</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-22.08%</w:t>
            </w:r>
          </w:p>
        </w:tc>
      </w:tr>
    </w:tbl>
    <w:p>
      <w:pPr>
        <w:spacing w:after="200"/>
      </w:pPr>
      <w:r>
        <w:rPr>
          <w:i/>
          <w:iCs/>
          <w:color w:val="595959"/>
          <w:sz w:val="18"/>
          <w:szCs w:val="18"/>
        </w:rPr>
        <w:t xml:space="preserve">最新一期财报为2026年半年报（2026-08-25披露，截至2026-08-24/25前后为基准）。2026H1营业收入20.53亿元（2,053,495,665.67元）、归母净利润1.0287亿元（102,870,971.88元）、扣非归母净利润9,158.41万元、基本/稀释EPS 0.1291元（同比+58.99%）、经营活动现金流净额+3.19亿元（上年同期-2.67亿元，+219.38%）、加权平均ROE 2.68%（同比+0.94pct）、总资产78.91亿元、归母净资产38.62亿元、毛利率21.39%（同比-2.66pct）、净利率7.15%。分产品：铸造合金制品12.24亿（占比59.59%，毛利率24.42%，同比-7.20pct）、变形合金制品5.70亿（27.78%，毛利率11.78%，同比-3.60pct）、新型合金制品2.51亿（12.24%，毛利率27.34%，同比+56.84%，收入同比+149.38%）；国内占比89.75%、国外10.25%。来源：深交所/公司2026年半年度报告摘要（https://stock.stockstar.com/notice/SN2026082400035550.shtml；https://www.cnfin.com/announ/detail/index.html?id=840917250005&amp;code=300034）、东方财富（https://finance.eastmoney.com/a/202608253852125216.html）、新浪财经（https://finance.sina.cn/2026-08-24/detail-inipmnps2841322.d.html）、华泰证券研报（2026-08-27，http://vip.stock.finance.sina.com.cn/q/go.php/vReport_Show/kind/lastest/rptid/841141816811/index.phtml）；历史年度/半年度对比来源：证券之星财务指标（https://stock.quote.stockstar.com/finance/summary_300034.shtml）、中财网（https://gg.cfi.cn/300034.html）、东方财富F9（https://f9.eastmoney.com/hxtc/Index?code=30003402&amp;type=web）。2025年报被标记为“预减”，主因部分转批产产品阶梯降价。</w:t>
      </w:r>
    </w:p>
    <w:p>
      <w:pPr>
        <w:spacing w:after="160" w:line="300"/>
      </w:pPr>
      <w:r>
        <w:rPr>
          <w:sz w:val="22"/>
          <w:szCs w:val="22"/>
        </w:rPr>
        <w:t xml:space="preserve">2026H1营收同比+13.04%、归母净利同比+61.23%，扣非净利同比+63.77%，增速较2025年（归母净利-64.83%）显著改善，经营活动现金流由上年同期-2.67亿元转正为+3.19亿元。结构上，新型合金制品收入同比+149.38%，为主要增长驱动；但铸造合金、变形合金毛利率分别同比-7.20pct、-3.60pct，拖累整体毛利率同比-2.66pct至21.39%。分季度看，2026Q2归母净利3,547.62万元同比+305.38%，但环比-47.36%。需关注应收账款体量偏大（2026H1应收账款19.57亿元，占最新年报归母净利比高达2237.77%，证券之星口径），属财务质量需关注点。2025年利润大幅下滑使静态PE异常高企，任何PE估值须以2026-2028预测口径解读，不能与历史PE直接比较。</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主要来源：东方财富F10盈利预测页（http://emweb.securities.eastmoney.com/ProfitForecast/index?type=web&amp;code=SZ300034，更新时间与新股本口径，2026-2028年归母净利分别为2.486/3.232/4.202亿元，EPS 0.3133/0.4067/0.5267元，营收43.93/52.39/61.19亿元，均为3家机构；对应PE约52.4/40.3/31.0倍；ROE预测2026E 6.29%、2027E 7.67%、2028E 9.28%）；个股预测明细：东方证券（罗楠/冯函，2026-04-23，EPS 0.36/0.46/0.59元）、中信证券（李超/唐川林，2026-04-02，EPS 0.31/0.38/0.47元）、国泰海通（宋博/杨天昊，2026-02-09，EPS 0.19/0.22元，未给2028）、华泰证券（鲍学博等，2026-08-27，2026-2028归母净利2.13/3.00/4.16亿元，EPS约0.27/0.38/0.52元，较前值下修26.46%/14.72%），来源：证券之星（http://resource.stockstar.com/DataCenter/PrivateData/GetGainsList_c300034_t0_p1.html）、东方财富F10、华泰研报（http://vip.stock.finance.sina.com.cn/q/go.php/vReport_Show/kind/lastest/rptid/841141816811/index.phtml）。第三方汇总（Koyfin/Zonebourse）给出FY2026-2028营收约45.75/54.66/62.83亿、净利2.49/3.04/3.75亿（https://www.zonebourse.com/cours/action/GAONA-AERO-MATERIAL-CO-LT-7795033/finances/；https://app.koyfin.com/snapshot/s/eq-kgvlg7），与国内机构口径存在差异。预测分歧明显：2026E EPS区间约0.19（国泰海通）至0.36元（东方证券），差异近一倍；2026E归母净利区间约1.52亿（国泰海通）至2.49亿元（3家均值2.486亿）。华龙证券2025-04-28给出的“2025-2027归母净利2.88/3.15/3.51亿”与2025年实际仅0.87亿严重不符，早期预测可信度低，宜以2026年一季报/半年报后更新（华泰2026-08-27、东方2026-04-23）的预测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2026E（东方财富F10汇总，3家机构）</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43.93亿元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2.486亿元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数据缺失（纪要未披露同比增速）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0.3133元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2027E（东方财富F10汇总，3家机构）</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52.39亿元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3.232亿元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数据缺失（纪要未披露同比增速）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0.4067元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2028E（东方财富F10汇总，3家机构）</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61.19亿元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4.202亿元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数据缺失（纪要未披露同比增速）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0.5267元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2026E（东方证券，2026-04-23）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数据缺失（个股预测明细未披露营收）</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数据缺失（个股预测明细未披露净利）</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0.36元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2027E（东方证券，2026-04-23）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0.46元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2028E（东方证券，2026-04-23）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0.59元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2026E（中信证券，2026-04-02）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0.31元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2027E（中信证券，2026-04-02）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0.38元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2028E（中信证券，2026-04-02）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0.47元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2026E（国泰海通，2026-02-09）</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数据缺失（区间约1.52亿为纪要提及的下限）</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0.19元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2027E（国泰海通，2026-02-09）</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0.22元（未给2028年预测）</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2026E（华泰证券，2026-08-27）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2.13亿元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数据缺失（较前值下修26.46%）</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约0.27元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2027E（华泰证券，2026-08-27）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3.00亿元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数据缺失（较前值下修14.72%）</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约0.38元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2028E（华泰证券，2026-08-27）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4.16亿元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约0.52元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2025A（实际）</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数据缺失（东方财富F10盈利预测页未列示营收）</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8,745万元（归母）</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0.1097元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2026-08-27</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目标价18.80元，含最新半年报点评</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国泰海通</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2026-04-24</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未列目标价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东方证券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2026-04-23</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目标价25.52元，研报正文另处提及维持25.56元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国泰海通</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买入/首次覆盖增持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2026-02-09</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目标价28.01元，研报正文写28.05元，存在24.68/28.05口径差异</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广发证券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2025-11-04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目标价22.15元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2025-10-28</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目标价未列示</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2025-10-10</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目标价18.56元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东方证券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2025-08-29</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目标价19.32元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2025-08-27</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目标价未列示</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东方证券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2025-07-01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目标价未列示</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广发证券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2025-06-25</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目标价22.09元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华龙证券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2025-04-29</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无目标价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银河证券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2025-01-07</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目标价未列示</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中信证券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2025-05-12</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目标价未列示</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中信证券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2024-10-30</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目标价≤19元</w:t>
            </w:r>
          </w:p>
        </w:tc>
      </w:tr>
    </w:tbl>
    <w:p>
      <w:pPr>
        <w:spacing w:before="200"/>
      </w:pPr>
    </w:p>
    <w:p>
      <w:pPr>
        <w:spacing w:after="160" w:line="300"/>
      </w:pPr>
      <w:r>
        <w:rPr>
          <w:sz w:val="22"/>
          <w:szCs w:val="22"/>
        </w:rPr>
        <w:t xml:space="preserve">估值基准：股价15.53元（2026-08-24收盘，来源https://www.stnn.cc/detail/6a8c41b84b8562665bc48128.html）；另有列表显示15.72元（-0.38%，新浪评级页，基准日可能为8月25日附近）。总股本7.97亿股、流通股7.67亿股，流通市值约125.03亿元、总市值约129.90亿元（证券之星https://stock.quote.stockstar.com/corp/business_300034.shtml）。市盈率（TTM）约97.83倍（东方财富/中证智能财讯，截至8月24日），另有来源称约124.03倍（新浪财经）；经交叉验证，TTM归母净利≈2025全年0.87亿−2025H1 0.64亿+2026H1 1.03亿≈1.26亿，对应市值约123.8亿，PE≈98倍，与东方财富97.83倍一致，新浪124倍口径疑用更早/不同盈利窗口，可信度较低。市净率（LF）约3.2–3.21倍；市销率（TTM）约3.15倍（东方财富口径）/3.28倍（新浪口径）。财富号提及“市盈率TTM 166.12倍、PB 4.30倍、PS 4.40倍”（对应更早时点，如2026年5月）。估值口径不一致（PE(TTM)存在97.83倍与124.03倍两个版本）、机构预测分歧巨大（2026E EPS 0.19–0.36元、归母净利约1.52–2.49亿元）、目标价与现价差异大（现价约15.5–15.7元，机构目标价18.80–28.05元不等，最新华泰18.80元贴近现价，早期国泰海通28.05元最高，高价目标多形成于股价较高时期，滞后性明显）。第三方一致预期数据薄弱：Investing.com仅1位分析师样本，12个月平均目标价23.00元、评级“强力买入”、看涨空间+48.10%（基准价约15.53元）、52周区间14.82–25.49元（https://cn.investing.com/equities/beijing-cisri-gaona-materials-tech-consensus-estimates），样本过少且可能滞后，参考价值有限；财富号提及“机构综合目标价24.68元（截至2026-04-11）”非权威口径，需谨慎。2025年利润大幅下滑（-64.83%）使静态PE异常高企，任何PE估值须以2026-2028预测口径解读。数据日期依赖：价格与估值均以2026-08-24/25附近为基准，若查询时点更晚则需重新核对收盘价。</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2026年半年度报告(公告编号2026-027)</w:t>
      </w:r>
    </w:p>
    <w:p>
      <w:pPr>
        <w:spacing w:after="160" w:line="300"/>
      </w:pPr>
      <w:r>
        <w:rPr>
          <w:sz w:val="22"/>
          <w:szCs w:val="22"/>
        </w:rPr>
        <w:t xml:space="preserve">披露日约2026-08-24/25。营业收入20.53亿元，同比+13.04%；归母净利润1.03亿元（精确值102,870,971.88元），同比+61.23%（上年同期63,805,391.57元）；扣非归母净利润9,158.41万元，同比+63.77%。其中2026Q2：营收10.43亿元（yoy +18.67%，qoq +3.27%），归母净利3,547.62万元（yoy +305.38%，qoq -47.36%）。毛利率同比下降2.66个百分点（新浪财经口径）。来源：中国证券报·中证网、东方财富、证券日报、深交所公告摘要，多来源交叉核实一致。需注意2026年H1利润同比高增是对2025年H1低基数（6,380.54万元）的修复。</w:t>
      </w:r>
    </w:p>
    <w:p>
      <w:pPr>
        <w:pStyle w:val="Heading2"/>
        <w:spacing w:after="120" w:before="240"/>
      </w:pPr>
      <w:r>
        <w:rPr>
          <w:b/>
          <w:bCs/>
          <w:color w:val="2E74B5"/>
          <w:sz w:val="24"/>
          <w:szCs w:val="24"/>
        </w:rPr>
        <w:t xml:space="preserve">4.2 2026年一季报</w:t>
      </w:r>
    </w:p>
    <w:p>
      <w:pPr>
        <w:spacing w:after="160" w:line="300"/>
      </w:pPr>
      <w:r>
        <w:rPr>
          <w:sz w:val="22"/>
          <w:szCs w:val="22"/>
        </w:rPr>
        <w:t xml:space="preserve">披露2026-04-23。归母净利润6,739万元，同比+22.42%，基本EPS 0.0846元。来源：东方财富公司事件日历（单一聚合来源，但与多家一致）。</w:t>
      </w:r>
    </w:p>
    <w:p>
      <w:pPr>
        <w:pStyle w:val="Heading2"/>
        <w:spacing w:after="120" w:before="240"/>
      </w:pPr>
      <w:r>
        <w:rPr>
          <w:b/>
          <w:bCs/>
          <w:color w:val="2E74B5"/>
          <w:sz w:val="24"/>
          <w:szCs w:val="24"/>
        </w:rPr>
        <w:t xml:space="preserve">4.3 2025年年度报告(公告编号2026-008)</w:t>
      </w:r>
    </w:p>
    <w:p>
      <w:pPr>
        <w:spacing w:after="160" w:line="300"/>
      </w:pPr>
      <w:r>
        <w:rPr>
          <w:sz w:val="22"/>
          <w:szCs w:val="22"/>
        </w:rPr>
        <w:t xml:space="preserve">披露2026-03-19。营业收入36.97亿元，同比+4.91%；归母净利润8,744.73万元，同比-64.83%；扣非归母净利润6,792.9万元，同比-70.66%；基本EPS 0.1105元。分红预案：以796,961,563股为基数，每10股派现0.36元（含税）。来源：新浪财经、九方智投（格隆汇）、证券之星年报摘要，多来源一致。备注：2025年为业绩大幅下滑年份，与第三方2025年报预减标签一致；2026年H1已出现同比修复。</w:t>
      </w:r>
    </w:p>
    <w:p>
      <w:pPr>
        <w:pStyle w:val="Heading2"/>
        <w:spacing w:after="120" w:before="240"/>
      </w:pPr>
      <w:r>
        <w:rPr>
          <w:b/>
          <w:bCs/>
          <w:color w:val="2E74B5"/>
          <w:sz w:val="24"/>
          <w:szCs w:val="24"/>
        </w:rPr>
        <w:t xml:space="preserve">4.4 “质量回报双提升”行动方案进展公告(公告编号2026-028)</w:t>
      </w:r>
    </w:p>
    <w:p>
      <w:pPr>
        <w:spacing w:after="160" w:line="300"/>
      </w:pPr>
      <w:r>
        <w:rPr>
          <w:sz w:val="22"/>
          <w:szCs w:val="22"/>
        </w:rPr>
        <w:t xml:space="preserve">董事会2026-08-24审议，披露2026-08-24/25。2025年度权益分派已于2026-06-05实施完成，每10股派现0.36元（含税），共计派现28,690,616.27元；分红股权登记日2026-06-04，除权除息日2026-06-05。来源：东方财富公告、证券之星摘要、东方财富公司日历。</w:t>
      </w:r>
    </w:p>
    <w:p>
      <w:pPr>
        <w:pStyle w:val="Heading2"/>
        <w:spacing w:after="120" w:before="240"/>
      </w:pPr>
      <w:r>
        <w:rPr>
          <w:b/>
          <w:bCs/>
          <w:color w:val="2E74B5"/>
          <w:sz w:val="24"/>
          <w:szCs w:val="24"/>
        </w:rPr>
        <w:t xml:space="preserve">4.5 关于股票回购计划的情况说明</w:t>
      </w:r>
    </w:p>
    <w:p>
      <w:pPr>
        <w:spacing w:after="160" w:line="300"/>
      </w:pPr>
      <w:r>
        <w:rPr>
          <w:sz w:val="22"/>
          <w:szCs w:val="22"/>
        </w:rPr>
        <w:t xml:space="preserve">未在本次检索中发现公司股票回购计划或回购进展公告。需注意：本次受限未能完成回购/增减持专项检索，不能确认无回购，仅标注为未查到（局限项）。</w:t>
      </w:r>
    </w:p>
    <w:p>
      <w:pPr>
        <w:pStyle w:val="Heading2"/>
        <w:spacing w:after="120" w:before="240"/>
      </w:pPr>
      <w:r>
        <w:rPr>
          <w:b/>
          <w:bCs/>
          <w:color w:val="2E74B5"/>
          <w:sz w:val="24"/>
          <w:szCs w:val="24"/>
        </w:rPr>
        <w:t xml:space="preserve">4.6 放弃控股子公司西安高纳优先购买权(公告编号2026-029)</w:t>
      </w:r>
    </w:p>
    <w:p>
      <w:pPr>
        <w:spacing w:after="160" w:line="300"/>
      </w:pPr>
      <w:r>
        <w:rPr>
          <w:sz w:val="22"/>
          <w:szCs w:val="22"/>
        </w:rPr>
        <w:t xml:space="preserve">董事会2026-08-24，披露2026-08-24/25。西安钢研高纳航空部件有限公司为公司控股子公司，公司持股67.97%，中国航发动力（航发动力）持股32.03%（2022年6月公司现金出资7,476.69万元、航发动力以资产出资3,523.31万元共同设立）；航发动力拟将所持32.03%股权无偿划转至其全资子公司西安红旗航空发动机有限公司，属国有控股企业内部重组，无需对价和进场交易；公司放弃优先购买权，划转后公司仍控股67.97%，参股股东由航发动力变更为西安红旗；不构成关联交易、不构成重大资产重组，无需股东会审议。来源：东方财富公告、中财网。</w:t>
      </w:r>
    </w:p>
    <w:p>
      <w:pPr>
        <w:pStyle w:val="Heading2"/>
        <w:spacing w:after="120" w:before="240"/>
      </w:pPr>
      <w:r>
        <w:rPr>
          <w:b/>
          <w:bCs/>
          <w:color w:val="2E74B5"/>
          <w:sz w:val="24"/>
          <w:szCs w:val="24"/>
        </w:rPr>
        <w:t xml:space="preserve">4.7 股东户数变化</w:t>
      </w:r>
    </w:p>
    <w:p>
      <w:pPr>
        <w:spacing w:after="160" w:line="300"/>
      </w:pPr>
      <w:r>
        <w:rPr>
          <w:sz w:val="22"/>
          <w:szCs w:val="22"/>
        </w:rPr>
        <w:t xml:space="preserve">东方财富公司日历口径：截至2026-06-30股东户数47,171户，较上期减少3,294户；截至2026-03-31为50,465户，较上期增加3,360户。来源：东方财富公司事件日历（单一聚合来源）。</w:t>
      </w:r>
    </w:p>
    <w:p>
      <w:pPr>
        <w:pStyle w:val="Heading2"/>
        <w:spacing w:after="120" w:before="240"/>
      </w:pPr>
      <w:r>
        <w:rPr>
          <w:b/>
          <w:bCs/>
          <w:color w:val="2E74B5"/>
          <w:sz w:val="24"/>
          <w:szCs w:val="24"/>
        </w:rPr>
        <w:t xml:space="preserve">4.8 历史背景：2024年度向特定对象发行（定增）</w:t>
      </w:r>
    </w:p>
    <w:p>
      <w:pPr>
        <w:spacing w:after="160" w:line="300"/>
      </w:pPr>
      <w:r>
        <w:rPr>
          <w:sz w:val="22"/>
          <w:szCs w:val="22"/>
        </w:rPr>
        <w:t xml:space="preserve">2025年3月公司完成2024年度向特定对象发行（定增），发行价12.83元/股，发行21,823,850股，募集资金总额约2.8亿元（净额约2.74亿元），认购方为中国钢研科技集团（控股股东），新增股份2025-03-20上市，锁定36个月；证监会批复为2025-01-24（证监许可[2025]162号）。同期有持股5%以上股东权益变动提示性公告（2025-03-17）。来源：cninfo上市公告书、证券日报/中财网公告列表。提示：2028-03-20预计有21,823,850股限售解禁（东方财富公司日历），即上述定增股份的36个月锁定到期。</w:t>
      </w:r>
    </w:p>
    <w:p>
      <w:pPr>
        <w:pStyle w:val="Heading2"/>
        <w:spacing w:after="120" w:before="240"/>
      </w:pPr>
      <w:r>
        <w:rPr>
          <w:b/>
          <w:bCs/>
          <w:color w:val="2E74B5"/>
          <w:sz w:val="24"/>
          <w:szCs w:val="24"/>
        </w:rPr>
        <w:t xml:space="preserve">4.9 华泰联合证券关于2026年半年度跟踪报告</w:t>
      </w:r>
    </w:p>
    <w:p>
      <w:pPr>
        <w:spacing w:after="160" w:line="300"/>
      </w:pPr>
      <w:r>
        <w:rPr>
          <w:sz w:val="22"/>
          <w:szCs w:val="22"/>
        </w:rPr>
        <w:t xml:space="preserve">2026-09-02发布。确认信息披露及时、内控制度有效执行、募集资金专户已于2025-04-16销户（销户前每月查询一次）；保荐代表人由吴思航变更为石伟；发表专项意见3次，无非同意意见。来源：新浪财经公告、证券之星、同花顺。</w:t>
      </w:r>
    </w:p>
    <w:p>
      <w:pPr>
        <w:pStyle w:val="Heading2"/>
        <w:spacing w:after="120" w:before="240"/>
      </w:pPr>
      <w:r>
        <w:rPr>
          <w:b/>
          <w:bCs/>
          <w:color w:val="2E74B5"/>
          <w:sz w:val="24"/>
          <w:szCs w:val="24"/>
        </w:rPr>
        <w:t xml:space="preserve">4.10 第七届董事会第八次会议决议公告(公告编号2025-080)</w:t>
      </w:r>
    </w:p>
    <w:p>
      <w:pPr>
        <w:spacing w:after="160" w:line="300"/>
      </w:pPr>
      <w:r>
        <w:rPr>
          <w:sz w:val="22"/>
          <w:szCs w:val="22"/>
        </w:rPr>
        <w:t xml:space="preserve">2025-12-22。主要修订多项公司治理制度（审计委员会实施细则、薪酬与考核委员会、战略委员会、内幕信息知情人登记制度等）。来源：东方财富公告。</w:t>
      </w:r>
    </w:p>
    <w:p>
      <w:pPr>
        <w:pStyle w:val="Heading2"/>
        <w:spacing w:after="120" w:before="240"/>
      </w:pPr>
      <w:r>
        <w:rPr>
          <w:b/>
          <w:bCs/>
          <w:color w:val="2E74B5"/>
          <w:sz w:val="24"/>
          <w:szCs w:val="24"/>
        </w:rPr>
        <w:t xml:space="preserve">4.11 股东大会及临时股东会决议</w:t>
      </w:r>
    </w:p>
    <w:p>
      <w:pPr>
        <w:spacing w:after="160" w:line="300"/>
      </w:pPr>
      <w:r>
        <w:rPr>
          <w:sz w:val="22"/>
          <w:szCs w:val="22"/>
        </w:rPr>
        <w:t xml:space="preserve">2026-05-11：2026年第二次临时股东大会决议；2026-04-10：2025年度股东大会及华泰联合2025年度跟踪报告；2025-11-10：2025年第三次临时股东会决议——通过《变更为参股公司青岛钢研新材料科技发展有限公司担保暨关联交易》议案（同意98.74%）。来源：深交所PDF等。</w:t>
      </w:r>
    </w:p>
    <w:p>
      <w:pPr>
        <w:pStyle w:val="Heading2"/>
        <w:spacing w:after="120" w:before="240"/>
      </w:pPr>
      <w:r>
        <w:rPr>
          <w:b/>
          <w:bCs/>
          <w:color w:val="2E74B5"/>
          <w:sz w:val="24"/>
          <w:szCs w:val="24"/>
        </w:rPr>
        <w:t xml:space="preserve">4.12 控股子公司拟在沙特设立全资子公司并新建产业基地</w:t>
      </w:r>
    </w:p>
    <w:p>
      <w:pPr>
        <w:spacing w:after="160" w:line="300"/>
      </w:pPr>
      <w:r>
        <w:rPr>
          <w:sz w:val="22"/>
          <w:szCs w:val="22"/>
        </w:rPr>
        <w:t xml:space="preserve">2025-10-23公告：控股子公司青岛新力通工业有限责任公司拟在沙特阿拉伯投资设立全资子公司“新力通（沙特）科技有限责任公司”并新建产业基地，主要内容为乙烯裂解炉管生产线；项目总投资不超过1.38亿元（13,795万元），子公司注册资本不超过7,300万元，设立后纳入合并报表。来源：中国证券报、证券时报、上证报。2026-04-08进展：公司在互动平台表示沙特建厂项目“正按计划有序推进”，相关审批手续正在办理中；但因中东地区局势不确定，受不可抗力影响，手续完成时间暂无法确定。来源：证券日报网。该项目尚处手续阶段，落地时间存在不确定性。</w:t>
      </w:r>
    </w:p>
    <w:p>
      <w:pPr>
        <w:pStyle w:val="Heading2"/>
        <w:spacing w:after="120" w:before="240"/>
      </w:pPr>
      <w:r>
        <w:rPr>
          <w:b/>
          <w:bCs/>
          <w:color w:val="2E74B5"/>
          <w:sz w:val="24"/>
          <w:szCs w:val="24"/>
        </w:rPr>
        <w:t xml:space="preserve">4.13 2025年8月—10月一系列股权/参股公司处置（关联交易）</w:t>
      </w:r>
    </w:p>
    <w:p>
      <w:pPr>
        <w:spacing w:after="160" w:line="300"/>
      </w:pPr>
      <w:r>
        <w:rPr>
          <w:sz w:val="22"/>
          <w:szCs w:val="22"/>
        </w:rPr>
        <w:t xml:space="preserve">转让参股子公司青岛高纳科技10%股权、转让参股子公司钢研大慧私募基金5%股权并放弃优先购买权、放弃参股子公司青岛钢研新材料优先购买权/增资优先认缴权、为中钢研（河北）科技支付股权转让对价等。来源：中财网公告全文列表。</w:t>
      </w:r>
    </w:p>
    <w:p>
      <w:pPr>
        <w:pStyle w:val="Heading2"/>
        <w:spacing w:after="120" w:before="240"/>
      </w:pPr>
      <w:r>
        <w:rPr>
          <w:b/>
          <w:bCs/>
          <w:color w:val="2E74B5"/>
          <w:sz w:val="24"/>
          <w:szCs w:val="24"/>
        </w:rPr>
        <w:t xml:space="preserve">4.14 机构调研情况</w:t>
      </w:r>
    </w:p>
    <w:p>
      <w:pPr>
        <w:spacing w:after="160" w:line="300"/>
      </w:pPr>
      <w:r>
        <w:rPr>
          <w:sz w:val="22"/>
          <w:szCs w:val="22"/>
        </w:rPr>
        <w:t xml:space="preserve">2026年公司事件：2026-05-13接待2家机构调研、2026-04-13接待3家机构调研（东方财富公司日历口径）。</w:t>
      </w:r>
    </w:p>
    <w:p>
      <w:pPr>
        <w:pStyle w:val="Heading2"/>
        <w:spacing w:after="120" w:before="240"/>
      </w:pPr>
      <w:r>
        <w:rPr>
          <w:b/>
          <w:bCs/>
          <w:color w:val="2E74B5"/>
          <w:sz w:val="24"/>
          <w:szCs w:val="24"/>
        </w:rPr>
        <w:t xml:space="preserve">4.15 股价及资金面背景</w:t>
      </w:r>
    </w:p>
    <w:p>
      <w:pPr>
        <w:spacing w:after="160" w:line="300"/>
      </w:pPr>
      <w:r>
        <w:rPr>
          <w:sz w:val="22"/>
          <w:szCs w:val="22"/>
        </w:rPr>
        <w:t xml:space="preserve">公司事件日历显示的收盘价参考：2026-08-11收15.82元（-2.83%）；2026-06-30收17.14元；2026-05-28收19.69元（分红公告日）；2026-05-11收21.20元；2026-04-23收19.97元。上半年股价区间大致在15.8—21.2元之间波动（口径：东方财富公司日历，剔除非交易日事件价，非官方行情快照）。单来源资金面：证券之星快讯标题显示“钢研高纳（300034）9月9日主力资金净卖出739.24万元”（URL含20260909，推断为2026-09-09）。来源：证券之星。仅单一来源、标题级信息，无法交叉核实，且需确认具体年份，仅作参考。</w:t>
      </w:r>
    </w:p>
    <w:p>
      <w:pPr>
        <w:pStyle w:val="Heading2"/>
        <w:spacing w:after="120" w:before="240"/>
      </w:pPr>
      <w:r>
        <w:rPr>
          <w:b/>
          <w:bCs/>
          <w:color w:val="2E74B5"/>
          <w:sz w:val="24"/>
          <w:szCs w:val="24"/>
        </w:rPr>
        <w:t xml:space="preserve">4.16 不确定性与局限说明</w:t>
      </w:r>
    </w:p>
    <w:p>
      <w:pPr>
        <w:spacing w:after="160" w:line="300"/>
      </w:pPr>
      <w:r>
        <w:rPr>
          <w:sz w:val="22"/>
          <w:szCs w:val="22"/>
        </w:rPr>
        <w:t xml:space="preserve">1. 本次研究受检索步数限制，未能完成股份回购、控股股东/高管增减持、2026年9月当月逐条公告扫描、主力资金连续净流入/流出等专项检索；因此“无回购”、“无股东增减持”不能作为结论，仅表示未在已获取信息中发现。2. “主力资金净卖出739.24万元（9月9日）”为单一来源标题级数据，未交叉核实，日期年份需进一步确认。3. 沙特项目：2025-10披露投资意向，2026-04互动平台称审批办理中且受中东局势影响完成时间不确定——该项目尚处手续阶段，落地时间存在不确定性。4. 股东户数、收盘价、机构调研等均来自东方财富公司事件日历这一单一聚合来源，数值可能因口径（是否剔除事件日）略有偏差。5. 2026年H1利润同比高增（+61.23%）是对2025年H1低基数（6,380.54万元）的修复；2025全年净利同比-64.83%是重要背景，解读H1数据时应结合低基数，勿单独解读为高成长。6. 时点判断基于检索到的公告日期（最晚2026-09-02）与“9月9日”快讯，若实际时点与此不符，请以最新公告为准。</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16.30元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下跌0.18元，跌幅1.09%</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当日开盘</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16.40元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当日最高/最低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16.50元/16.00元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约1,088.5万股（约10.89百万股）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约1.766亿元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1.42%</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约7.97亿股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约129.9亿元；不同页面约129.9亿至131亿元，存在行情时点及口径差异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动态市盈率/PE(TTM)</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约101.5至102.7倍</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市净率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约3.0至3.4倍</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52周最高/最低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25.49元/14.82元；分别出现于2026年2月26日盘中和2026年7月27日盘中</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近期走势</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自2026年7月27日阶段低点14.82元反弹，8月中下旬横向震荡，9月初冲高后回落；截至9月11日较阶段低点反弹约10.0%，较52周高点低约36.1%</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约16.41元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收盘价低于MA5约0.11元，短线冲高后有所回落</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约16.34元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收盘价高于MA10约0.04元</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约16.07元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收盘价高于MA20约0.23元，反弹结构尚未完全破坏</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中轨约16.07元，上轨约16.82元，下轨约15.32元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股价仍位于中轨上方；9月9日盘中最高16.84元，基本触及上轨，16.60至16.85元一带存在短线抛压</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均线结构</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MA5约16.41元、MA10约16.34元、MA20约16.07元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呈现MA5略高于MA10、MA10高于MA20的弱多头或震荡偏强结构</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约65.23</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处于偏强但尚未达到传统超买区间；由于页面存在不同抓取价格，该指标仅作辅助参考，未必完全同步于收盘数据</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缺少能够稳定对应2026年9月11日收盘的DIF、DEA及MACD柱值</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不对具体数值作判断；若后续红柱缩短、DIF向下靠近DEA，需关注反弹转为震荡的可能；若放量突破16.8至17.0元区域且MACD重新扩张，反弹动能可能恢复</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近期价格动能</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9月9日收盘16.70元后，9月10日收盘16.48元、9月11日收盘16.30元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触及16.8元附近后连续两日回落，短线动能出现减弱迹象</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指标口径说明</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均线和布林带为基于最近20个交易日收盘价的自行测算值</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未纳入盘中价格，可能因复权方式、样本截止时间及标准差计算方式不同而产生小幅差异</w:t>
            </w:r>
          </w:p>
        </w:tc>
      </w:tr>
    </w:tbl>
    <w:p>
      <w:pPr>
        <w:spacing w:before="200"/>
      </w:pPr>
    </w:p>
    <w:p>
      <w:pPr>
        <w:spacing w:after="160" w:line="300"/>
      </w:pPr>
      <w:r>
        <w:rPr>
          <w:sz w:val="22"/>
          <w:szCs w:val="22"/>
        </w:rPr>
        <w:t xml:space="preserve">截至2026年9月11日，钢研高纳股价收于16.30元，处于自7月下旬低位反弹后的震荡阶段。8月14日至9月11日收盘价上涨约3.5%，较7月27日阶段低点14.82元反弹约10.0%，但距离2026年2月形成的52周高点25.49元仍有较大距离，中长期强势趋势尚未恢复。技术上，收盘价高于MA10、MA20及布林中轨，但低于MA5；均线呈弱多头或震荡偏强结构。9月9日盘中触及16.84元后连续回落，16.60至16.85元构成短期压力区域。主力资金方面，公开页面未提供可由多个独立来源确认的2026年9月11日主力净流入或净流出明确数值；同花顺页面显示2026年9月4日主力资金数据约2760万元及一项近阶段累计数据约5590万元，但字段名称、统计区间和单位映射不完整，仅作单一来源参考。</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风险提示：以下内容仅为基于截至2026年9月11日收盘数据、历史价格和技术指标的主观情景推演，不构成投资建议，也不代表对未来价格的确定性预测。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16.60~16.85元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9月9日盘中高点16.84元、布林上轨约16.82元及近期冲高回落区域。若有效突破并伴随成交额明显放大，下一观察区间可上移至17.20~17.50元；17.48元仅为单一技术分析页面给出的模型化参考值，不视为确定阻力位。</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16.00~16.20元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对应9月7日低点16.01元、近期盘中支撑及短期均线密集区域。若守住该区间，且重新站回16.40元上方，短期震荡结构仍可能维持；若有效跌破16.00元，需关注向强支撑区域回落。</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15.25~15.55元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对应布林下轨约15.32元、8月24日至25日低点15.25元及8月中下旬成交密集区。若有效跌破15.25元附近，可能打开向15.00元甚至52周低点14.82元回探的空间。</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该权重为基于当前技术形态、成交量和资金面的主观启发式判断，不是统计概率）：价格区间约16.00~16.70元。触发条件是股价守住16.00~16.20元支撑区，但无法有效突破16.60~16.85元压力区；成交额维持约1.3亿~2.0亿元近期常态范围，且军工及高温合金相关板块没有明显持续性催化。</w:t>
      </w:r>
    </w:p>
    <w:p>
      <w:pPr>
        <w:pStyle w:val="ListParagraph"/>
        <w:numPr>
          <w:ilvl w:val="0"/>
          <w:numId w:val="2"/>
        </w:numPr>
        <w:spacing w:after="80" w:line="280"/>
      </w:pPr>
      <w:r>
        <w:rPr>
          <w:sz w:val="22"/>
          <w:szCs w:val="22"/>
        </w:rPr>
        <w:t xml:space="preserve">偏弱下行（权重中等；该判断为主观启发式权重，不是统计概率）：价格区间约15.25~16.00元。触发条件是收盘价连续跌破16.00元，且成交额放大、下跌日换手率明显高于近期约1%~2%的常态，同时大盘或国防军工板块继续走弱。若15.25~15.55元强支撑区也被有效跌破，下方可进一步观察15.00元附近及14.82元的52周低点。</w:t>
      </w:r>
    </w:p>
    <w:p>
      <w:pPr>
        <w:pStyle w:val="ListParagraph"/>
        <w:numPr>
          <w:ilvl w:val="0"/>
          <w:numId w:val="2"/>
        </w:numPr>
        <w:spacing w:after="80" w:line="280"/>
      </w:pPr>
      <w:r>
        <w:rPr>
          <w:sz w:val="22"/>
          <w:szCs w:val="22"/>
        </w:rPr>
        <w:t xml:space="preserve">反弹走强（权重偏低；该判断为主观启发式权重，不是统计概率）：价格区间约16.60~17.50元。触发条件是股价放量突破16.70~16.85元，单日成交额明显高于近期均值、最好达到约2.2亿元以上，并且国防军工或航空航天材料板块同步走强。若突破后连续收盘站稳16.85元上方，短线观察区间可向17.20~17.50元拓展；若仅盘中触及后收盘跌回16.60元下方，则更接近冲高回落。</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单日成交额约1.77亿元、换手率1.42%；近10个交易日成交额大致为1.34亿~2.32亿元，换手率大致为1.08%~1.82%。9月9日成交额约2.32亿元、换手率1.82%，为近期相对活跃的一天；9月10日和9月11日成交额分别约1.48亿元和1.77亿元，未出现明显放量杀跌。股东结构数据截至2026年6月30日，前十大股东合计持股约4.08亿股，占总股本约51.15%；控股股东中国钢研科技集团有限公司持股约3.13亿股，占比约39.25%，国新投资有限公司持有约2805.5万股，香港中央结算有限公司持有约844.2万股，华夏国证航天航空行业ETF持有约316.0万股、占比约0.40%。前十大股东中有公募指数产品，但公开名单未显示大量公募、社保或QFII集中持仓；同时存在若干自然人股东及融资融券信用账户持股，公司披露的前十大股东关联关系或一致行动关系未知。上述股东数据距9月11日行情约滞后两个半月，期间结构可能发生变化。整体看，公司日成交额约1亿~2亿元、换手率约1%~2%，属于中等流动性股票；正常交易下买卖冲击相对有限，但连续放量突破或快速下跌时，成交额达到2.2亿~2.5亿元以上，短线波动和盘口分歧可能明显增加。</w:t>
      </w:r>
    </w:p>
    <w:p>
      <w:pPr>
        <w:spacing w:after="160" w:line="300"/>
      </w:pPr>
      <w:r>
        <w:rPr>
          <w:sz w:val="22"/>
          <w:szCs w:val="22"/>
        </w:rPr>
        <w:t xml:space="preserve">可检查的量能确认信号是：若股价向上突破16.70~16.85元区间，同时单日成交额连续达到约2.2亿元以上、换手率超过约1.8%，可视为短线资金参与度增强的确认信号；若突破时成交额仍低于约1.5亿元，则需警惕无量冲高及突破有效性不足。</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观察16.00~16.20元区间能否提供有效支撑；若失守，关注向15.25~15.55元强支撑区回落的可能。以上为观察思路，非操作指令。</w:t>
      </w:r>
    </w:p>
    <w:p>
      <w:pPr>
        <w:pStyle w:val="ListParagraph"/>
        <w:numPr>
          <w:ilvl w:val="0"/>
          <w:numId w:val="2"/>
        </w:numPr>
        <w:spacing w:after="80" w:line="280"/>
      </w:pPr>
      <w:r>
        <w:rPr>
          <w:sz w:val="22"/>
          <w:szCs w:val="22"/>
        </w:rPr>
        <w:t xml:space="preserve">观察16.60~16.85元压力区能否由收盘价有效突破，而非仅出现盘中上冲。以上为观察思路，非操作指令。</w:t>
      </w:r>
    </w:p>
    <w:p>
      <w:pPr>
        <w:pStyle w:val="ListParagraph"/>
        <w:numPr>
          <w:ilvl w:val="0"/>
          <w:numId w:val="2"/>
        </w:numPr>
        <w:spacing w:after="80" w:line="280"/>
      </w:pPr>
      <w:r>
        <w:rPr>
          <w:sz w:val="22"/>
          <w:szCs w:val="22"/>
        </w:rPr>
        <w:t xml:space="preserve">观察向上突破时成交额是否连续达到约2.2亿元以上、换手率是否超过约1.8%。以上为观察思路，非操作指令。</w:t>
      </w:r>
    </w:p>
    <w:p>
      <w:pPr>
        <w:pStyle w:val="ListParagraph"/>
        <w:numPr>
          <w:ilvl w:val="0"/>
          <w:numId w:val="2"/>
        </w:numPr>
        <w:spacing w:after="80" w:line="280"/>
      </w:pPr>
      <w:r>
        <w:rPr>
          <w:sz w:val="22"/>
          <w:szCs w:val="22"/>
        </w:rPr>
        <w:t xml:space="preserve">观察15.25~15.55元强支撑区是否失守；若失守，重新评估向15.00元及14.82元区域回落的风险。以上为观察思路，非操作指令。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高温合金行业为航空航天、舰船、核电、燃气轮机等高端装备的关键材料领域。2025年中国高温合金市场规模约141.04亿元人民币，全球约475.36亿元；预计2032年全球达745.34亿元，CAGR约6.64%（来源：某"全球与中国高温合金市场容量分析"报告，搜狐转载，2026-06-13，第三方机构口径，非官方统计数据）。2025年中国高温合金产量约6.2万吨（观研天下/中国报告大厅，2026-06）。行业集中度：2025年CR2约25.1%、CR5超过30%；2024→2025 CR3下降4.6pct、CR5下降9pct，竞争趋于分散（前瞻产业研究院，2026-06-01，第三方机构测算，非官方统计）。2025年钢研高纳市场份额18.19%，抚顺特钢6.94%，隆达股份第三、图南股份第四（第三方测算）。</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产能三梯队（前瞻产业研究院/观研天下，2026-06）：第一梯队（≥5000吨/年）：钢研高纳、抚顺特钢、隆达股份、西部超导；第二梯队（1000–5000吨/年）：图南股份、宝钢特钢（&gt;3000吨/年）、攀长钢（攀钢集团江油长城特钢）；第三梯队（&lt;1000吨/年）：中科三耐、应流股份、炼石航空。</w:t>
      </w:r>
    </w:p>
    <w:p>
      <w:pPr>
        <w:pStyle w:val="ListParagraph"/>
        <w:numPr>
          <w:ilvl w:val="0"/>
          <w:numId w:val="2"/>
        </w:numPr>
        <w:spacing w:after="80" w:line="280"/>
      </w:pPr>
      <w:r>
        <w:rPr>
          <w:sz w:val="22"/>
          <w:szCs w:val="22"/>
        </w:rPr>
        <w:t xml:space="preserve">市场份额（2025，第三方测算）：钢研高纳18.19%（约18.2%），抚顺特钢6.94%（约6.9%），隆达股份第三、图南股份第四。注意一处来源表述差异：前瞻在竞争状态总结中称基本形成以抚顺特钢、钢研高纳为第一梯队的竞争格局，而市场份额排序中钢研高纳居首，二者均确认两家为第一梯队，无实质冲突。</w:t>
      </w:r>
    </w:p>
    <w:p>
      <w:pPr>
        <w:pStyle w:val="ListParagraph"/>
        <w:numPr>
          <w:ilvl w:val="0"/>
          <w:numId w:val="2"/>
        </w:numPr>
        <w:spacing w:after="80" w:line="280"/>
      </w:pPr>
      <w:r>
        <w:rPr>
          <w:sz w:val="22"/>
          <w:szCs w:val="22"/>
        </w:rPr>
        <w:t xml:space="preserve">波特五力（前瞻，2026-06-01）：上游议价能力强（镍钴海外依存度高、高端冶炼装备依赖进口）；下游议价能力弱（主机厂集中采购、认证周期5-8年、客户粘性高、价格弹性低）；新进入者威胁小（真空熔炼、精密锻造、单晶叶片等技术门槛+军工资质/航空航天质量体系认证壁垒+资金壁垒）；替代品威胁小（耐高温、高强度、耐腐蚀性能不可替代）；行业竞争较激烈，第一梯队为钢研高纳与抚顺特钢，西部超导、图南股份、隆达股份加速追赶。</w:t>
      </w:r>
    </w:p>
    <w:p>
      <w:pPr>
        <w:pStyle w:val="ListParagraph"/>
        <w:numPr>
          <w:ilvl w:val="0"/>
          <w:numId w:val="2"/>
        </w:numPr>
        <w:spacing w:after="80" w:line="280"/>
      </w:pPr>
      <w:r>
        <w:rPr>
          <w:sz w:val="22"/>
          <w:szCs w:val="22"/>
        </w:rPr>
        <w:t xml:space="preserve">公司技术积累（口径较软）：自1958年以来研制各类高温合金120余种，其中变形高温合金90余种、粉末高温合金10余种，均占全国该类型80%以上；《中国高温合金手册》201个牌号中公司及前身牵头研发114种，占56%（来源：公司2023年半年报）。</w:t>
      </w:r>
    </w:p>
    <w:p>
      <w:pPr>
        <w:pStyle w:val="ListParagraph"/>
        <w:numPr>
          <w:ilvl w:val="0"/>
          <w:numId w:val="2"/>
        </w:numPr>
        <w:spacing w:after="80" w:line="280"/>
      </w:pPr>
      <w:r>
        <w:rPr>
          <w:sz w:val="22"/>
          <w:szCs w:val="22"/>
        </w:rPr>
        <w:t xml:space="preserve">民品占比：管理层2025-11-24投资者关系回复称2024年度民品收入占比约40%，即军品/航空航天仍约60%。</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钢研高纳（300034）</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第一梯队（≥5000吨/年），市场份额第一（2025年约18.19%，第三方测算）</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国内高端和新型高温合金制品生产规模领先、产品体系较完整的企业之一；中国航发仅有的几家战略供应商之一；2025年营收36.97亿、整体毛利率23.77%</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抚顺特钢</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第一梯队（≥5000吨/年），2025年市场份额约6.94%（第三方测算）</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与钢研高纳并列为第一梯队；前瞻竞争状态总结中与钢研高纳同列为第一梯队</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隆达股份</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第一梯队（≥5000吨/年），2025年市场份额第三（第三方测算）</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与西部超导同为第一梯队成员</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西部超导</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第一梯队（≥5000吨/年）</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研究纪要列入第一梯队，与隆达股份等加速追赶</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图南股份</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第二梯队（1000–5000吨/年），2025年市场份额第四（第三方测算）</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第一梯队外主要追赶者之一</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宝钢特钢</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第二梯队（&gt;3000吨/年）</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研究纪要列入第二梯队</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攀长钢（攀钢集团江油长城特钢）</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第二梯队（1000–5000吨/年）</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研究纪要列入第二梯队</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中科三耐</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第三梯队（&lt;1000吨/年）</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研究纪要列入第三梯队</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应流股份</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第三梯队（&lt;1000吨/年）</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研究纪要列入第三梯队</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炼石航空</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第三梯队（&lt;1000吨/年）</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研究纪要列入第三梯队</w:t>
            </w:r>
          </w:p>
        </w:tc>
      </w:tr>
    </w:tbl>
    <w:p>
      <w:pPr>
        <w:spacing w:before="200"/>
      </w:pPr>
    </w:p>
    <w:p>
      <w:pPr>
        <w:spacing w:after="160" w:line="300"/>
      </w:pPr>
      <w:r>
        <w:rPr>
          <w:sz w:val="22"/>
          <w:szCs w:val="22"/>
        </w:rPr>
        <w:t xml:space="preserve">钢研高纳在高温合金行业第一梯队中市场份额居首（2025年约18.19%，第三方测算），与抚顺特钢（约6.94%）共同构成行业第一梯队，领先隆达股份、图南股份、西部超导等追赶者，但CR5仅约30%意味着其余厂商份额高度分散（第三方测算，非官方统计）。公司核心差异化在于：依靠牌号垄断（《中国高温合金手册》201个牌号中牵头研发114种，占56%）、军工资质（中国航发仅有的几家战略供应商之一）与全品类工艺（精密铸造、模锻与环轧、粉末冶金、增材制造等）形成高壁垒的中游高端材料商定位。与同行业公司相比，公司军品占比约60%、民品约40%，2025年整体毛利率23.77%、归母净利0.87亿元（-64.83%），受军品年降条款集中兑现与镍钴等贵金属价格高位双重挤压；未来业绩弹性取决于产品结构升级、规模效应释放与新型号（粉末高温合金、ODS、单晶等）放量的定价权恢复。</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原材料成本传导风险：原材料约占公司产品成本的60%，主要投入品包括镍、铬、钴等有色金属，公司处于上游价格接受者地位，且已披露成本上涨可能无法完全转移给下游；若镍钴价格继续处于高位，可能进一步压缩铸造、变形及部分新型合金产品毛利率。</w:t>
      </w:r>
    </w:p>
    <w:p>
      <w:pPr>
        <w:pStyle w:val="ListParagraph"/>
        <w:numPr>
          <w:ilvl w:val="0"/>
          <w:numId w:val="2"/>
        </w:numPr>
        <w:spacing w:after="80" w:line="280"/>
      </w:pPr>
      <w:r>
        <w:rPr>
          <w:sz w:val="22"/>
          <w:szCs w:val="22"/>
        </w:rPr>
        <w:t xml:space="preserve">产品降价与盈利修复不及预期风险：2025年军品价格年降条款集中兑现，部分转批产产品存在阶梯降价，新签订单重新谈价还曾出现负毛利率；若年降、批产降价持续，收入增长可能难以同步转化为利润增长。</w:t>
      </w:r>
    </w:p>
    <w:p>
      <w:pPr>
        <w:pStyle w:val="ListParagraph"/>
        <w:numPr>
          <w:ilvl w:val="0"/>
          <w:numId w:val="2"/>
        </w:numPr>
        <w:spacing w:after="80" w:line="280"/>
      </w:pPr>
      <w:r>
        <w:rPr>
          <w:sz w:val="22"/>
          <w:szCs w:val="22"/>
        </w:rPr>
        <w:t xml:space="preserve">客户集中和议价能力风险：公司超过60%的产品供向航空航天领域，2025年报前五名客户占营收31.80%，募集说明书按另一统计口径披露的前五大客户占比明显更高；主机厂集中采购、认证周期长且价格弹性低，若核心客户订单节奏、采购价格或产品型号发生变化，可能对收入和利润造成较大影响。</w:t>
      </w:r>
    </w:p>
    <w:p>
      <w:pPr>
        <w:pStyle w:val="ListParagraph"/>
        <w:numPr>
          <w:ilvl w:val="0"/>
          <w:numId w:val="2"/>
        </w:numPr>
        <w:spacing w:after="80" w:line="280"/>
      </w:pPr>
      <w:r>
        <w:rPr>
          <w:sz w:val="22"/>
          <w:szCs w:val="22"/>
        </w:rPr>
        <w:t xml:space="preserve">应收账款与营运资金风险：2026年上半年应收账款约19.57亿元，证券之星口径显示其规模显著高于同期归母净利润；虽然上半年经营活动现金流转正至3.19亿元，但此前2024年经营现金流已降至0.159亿元，若回款再次放缓，可能增加坏账、资金占用及现金流波动风险。</w:t>
      </w:r>
    </w:p>
    <w:p>
      <w:pPr>
        <w:pStyle w:val="ListParagraph"/>
        <w:numPr>
          <w:ilvl w:val="0"/>
          <w:numId w:val="2"/>
        </w:numPr>
        <w:spacing w:after="80" w:line="280"/>
      </w:pPr>
      <w:r>
        <w:rPr>
          <w:sz w:val="22"/>
          <w:szCs w:val="22"/>
        </w:rPr>
        <w:t xml:space="preserve">新型合金批产放量风险：新型合金2026年上半年收入同比增长149.38%，但此前部分产品在转批产阶段存在阶梯降价，且2025年上半年新型合金毛利率曾为-29.50%；若放量主要来自低价订单或工艺熟练度提升不及预期，收入高增长未必能够带来相应盈利贡献。</w:t>
      </w:r>
    </w:p>
    <w:p>
      <w:pPr>
        <w:pStyle w:val="ListParagraph"/>
        <w:numPr>
          <w:ilvl w:val="0"/>
          <w:numId w:val="2"/>
        </w:numPr>
        <w:spacing w:after="80" w:line="280"/>
      </w:pPr>
      <w:r>
        <w:rPr>
          <w:sz w:val="22"/>
          <w:szCs w:val="22"/>
        </w:rPr>
        <w:t xml:space="preserve">估值与业绩预期风险：截至2026年9月11日股价16.30元，动态市盈率约101.5至102.7倍，而机构对2026年归母净利润预测区间约为1.52亿至2.49亿元，预测分歧接近一倍；若利润修复低于市场预期，估值可能面临重新定价压力。</w:t>
      </w:r>
    </w:p>
    <w:p>
      <w:pPr>
        <w:pStyle w:val="ListParagraph"/>
        <w:numPr>
          <w:ilvl w:val="0"/>
          <w:numId w:val="2"/>
        </w:numPr>
        <w:spacing w:after="80" w:line="280"/>
      </w:pPr>
      <w:r>
        <w:rPr>
          <w:sz w:val="22"/>
          <w:szCs w:val="22"/>
        </w:rPr>
        <w:t xml:space="preserve">海外项目推进风险：控股子公司青岛新力通拟在沙特投资不超过1.38亿元建设乙烯裂解炉管生产线，但截至2026年4月相关审批仍在办理，且公司提示中东地区局势可能影响手续完成时间；项目落地、建设进度和后续经营贡献均存在不确定性。</w:t>
      </w:r>
    </w:p>
    <w:p>
      <w:pPr>
        <w:pStyle w:val="ListParagraph"/>
        <w:numPr>
          <w:ilvl w:val="0"/>
          <w:numId w:val="2"/>
        </w:numPr>
        <w:spacing w:after="80" w:line="280"/>
      </w:pPr>
      <w:r>
        <w:rPr>
          <w:sz w:val="22"/>
          <w:szCs w:val="22"/>
        </w:rPr>
        <w:t xml:space="preserve">技术面回落风险：股价近期在16.60至16.85元区域冲高后连续回落，若后续跌破16.00元并进一步失守15.25至15.55元强支撑区，可能回探15.00元附近甚至14.82元阶段低点；技术指标仅反映历史价格，不能替代基本面判断。</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钢研高纳的中长期增长逻辑主要来自航空航天高温合金需求、军民品协同、产品结构升级及新型合金批产放量。公司拥有军工资质、客户认证壁垒和多工艺平台，2026年上半年新型合金收入快速增长，显示粉末高温合金、ODS、增材制造等产品存在较强的结构性弹性；西安航空部件子公司股权结构调整后，公司仍保持67.97%的控股比例，核心控制权未发生变化。</w:t>
      </w:r>
    </w:p>
    <w:p>
      <w:pPr>
        <w:spacing w:after="160" w:line="300"/>
      </w:pPr>
      <w:r>
        <w:rPr>
          <w:sz w:val="22"/>
          <w:szCs w:val="22"/>
        </w:rPr>
        <w:t xml:space="preserve">业绩恢复能否转化为持续增长，关键在于新型合金放量后的盈利能力、铸造及变形合金毛利率是否止跌、军品年降和批产阶梯降价压力是否缓解，以及镍、钴等原材料成本能否有效传导。机构对2026年归母净利润预测约在1.52亿至2.49亿元之间，预测分歧较大，说明利润修复节奏和幅度仍存在较高不确定性。</w:t>
      </w:r>
    </w:p>
    <w:p>
      <w:pPr>
        <w:spacing w:after="160" w:line="300"/>
      </w:pPr>
      <w:r>
        <w:rPr>
          <w:sz w:val="22"/>
          <w:szCs w:val="22"/>
        </w:rPr>
        <w:t xml:space="preserve">公司当前估值仍明显依赖未来盈利恢复，2025年利润大幅下滑导致静态估值指标偏高；同时股价处于反弹后的震荡区间，16.60至16.85元为短期压力区域，16.00至16.20元及15.25至15.55元为重要观察支撑区域。后续应重点跟踪收入增长能否伴随毛利率和现金流同步改善，而不能仅依据单一季度的利润增速判断经营趋势。</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钢研高纳（300034）2025年度管理层讨论与分析 — https://stock.stockstar.com/RB2026032000020377.shtml#1</w:t>
      </w:r>
    </w:p>
    <w:p>
      <w:pPr>
        <w:spacing w:after="200"/>
      </w:pPr>
      <w:r>
        <w:rPr>
          <w:i/>
          <w:iCs/>
          <w:color w:val="595959"/>
          <w:sz w:val="18"/>
          <w:szCs w:val="18"/>
        </w:rPr>
        <w:t xml:space="preserve">钢研高纳:2025年年度报告摘要_九方智投 - 全球指数 — https://www.9fzt.com/detail/sz_300034_9_bceb3a2da4fed61eb9893aebcee7de23.html#1</w:t>
      </w:r>
    </w:p>
    <w:p>
      <w:pPr>
        <w:spacing w:after="200"/>
      </w:pPr>
      <w:r>
        <w:rPr>
          <w:i/>
          <w:iCs/>
          <w:color w:val="595959"/>
          <w:sz w:val="18"/>
          <w:szCs w:val="18"/>
        </w:rPr>
        <w:t xml:space="preserve">中国证券报 - 北京钢研高纳科技股份有限公司 - | 第B191版：信息披露 | 上一版 下一版 — https://epaper.cs.com.cn/zgzqb/html/2025-04/24/nw.D110000zgzqb_20250424_3-B191.htm#1</w:t>
      </w:r>
    </w:p>
    <w:p>
      <w:pPr>
        <w:spacing w:after="200"/>
      </w:pPr>
      <w:r>
        <w:rPr>
          <w:i/>
          <w:iCs/>
          <w:color w:val="595959"/>
          <w:sz w:val="18"/>
          <w:szCs w:val="18"/>
        </w:rPr>
        <w:t xml:space="preserve">证券日报 - 北京钢研高纳科技股份有限公司 2024年年度报告摘要 - 证券代码：300034 证券简称：钢研高纳 公告编号：2025-036 — http://m.epaper.zqrb.cn/html/2025-04/24/content_1139655.htm?div=-1#1#1</w:t>
      </w:r>
    </w:p>
    <w:p>
      <w:pPr>
        <w:spacing w:after="200"/>
      </w:pPr>
      <w:r>
        <w:rPr>
          <w:i/>
          <w:iCs/>
          <w:color w:val="595959"/>
          <w:sz w:val="18"/>
          <w:szCs w:val="18"/>
        </w:rPr>
        <w:t xml:space="preserve">钢研高纳:钢研高纳投资者关系管理信息 — https://www.cnfin.com/announ/detail/index.html?announ=lc&amp;code=300034&amp;dannoun=lcdetail&amp;id=817329483843</w:t>
      </w:r>
    </w:p>
    <w:p>
      <w:pPr>
        <w:spacing w:after="200"/>
      </w:pPr>
      <w:r>
        <w:rPr>
          <w:i/>
          <w:iCs/>
          <w:color w:val="595959"/>
          <w:sz w:val="18"/>
          <w:szCs w:val="18"/>
        </w:rPr>
        <w:t xml:space="preserve">钢研高纳: 2025年年度报告摘要 - 北京钢研高纳科技股份有限公司 2025 年年度报告摘要 — https://stock.stockstar.com/notice/SN2026031900035444.shtml#1#1</w:t>
      </w:r>
    </w:p>
    <w:p>
      <w:pPr>
        <w:spacing w:after="200"/>
      </w:pPr>
      <w:r>
        <w:rPr>
          <w:i/>
          <w:iCs/>
          <w:color w:val="595959"/>
          <w:sz w:val="18"/>
          <w:szCs w:val="18"/>
        </w:rPr>
        <w:t xml:space="preserve">钢研高纳(300034) - 指南针行情网 — http://web.compass.com.cn/stock/realstock.php?code=sz300034</w:t>
      </w:r>
    </w:p>
    <w:p>
      <w:pPr>
        <w:spacing w:after="200"/>
      </w:pPr>
      <w:r>
        <w:rPr>
          <w:i/>
          <w:iCs/>
          <w:color w:val="595959"/>
          <w:sz w:val="18"/>
          <w:szCs w:val="18"/>
        </w:rPr>
        <w:t xml:space="preserve">北京钢研高纳科技股份有限公司 2024年年度报告摘要 - 稿件搜索 — http://epaper.zqrb.cn/html/2025-04/24/content_1139655.htm?div=-1#1</w:t>
      </w:r>
    </w:p>
    <w:p>
      <w:pPr>
        <w:spacing w:after="200"/>
      </w:pPr>
      <w:r>
        <w:rPr>
          <w:i/>
          <w:iCs/>
          <w:color w:val="595959"/>
          <w:sz w:val="18"/>
          <w:szCs w:val="18"/>
        </w:rPr>
        <w:t xml:space="preserve">中国证券报 - 北京钢研高纳科技股份有限公司 - 证券代码：300034 证券简称：钢研高纳 公告编号：2025-036 — https://epaper.cs.com.cn/zgzqb/wap/html/2025-04/24/nw.D110000zgzqb_20250424_3-B191.htm#1</w:t>
      </w:r>
    </w:p>
    <w:p>
      <w:pPr>
        <w:spacing w:after="200"/>
      </w:pPr>
      <w:r>
        <w:rPr>
          <w:i/>
          <w:iCs/>
          <w:color w:val="595959"/>
          <w:sz w:val="18"/>
          <w:szCs w:val="18"/>
        </w:rPr>
        <w:t xml:space="preserve">300034 钢研高纳 — https://emweb.securities.eastmoney.com/BusinessAnalysis/Index?code=sz300034</w:t>
      </w:r>
    </w:p>
    <w:p>
      <w:pPr>
        <w:spacing w:after="200"/>
      </w:pPr>
      <w:r>
        <w:rPr>
          <w:i/>
          <w:iCs/>
          <w:color w:val="595959"/>
          <w:sz w:val="18"/>
          <w:szCs w:val="18"/>
        </w:rPr>
        <w:t xml:space="preserve">钢研高纳(300034)：看好高温合金平台型龙头长期成长 — http://vip.stock.finance.sina.com.cn/q/go.php/vReport_Show/kind/lastest/rptid/813395683114/index.phtml</w:t>
      </w:r>
    </w:p>
    <w:p>
      <w:pPr>
        <w:spacing w:after="200"/>
      </w:pPr>
      <w:r>
        <w:rPr>
          <w:i/>
          <w:iCs/>
          <w:color w:val="595959"/>
          <w:sz w:val="18"/>
          <w:szCs w:val="18"/>
        </w:rPr>
        <w:t xml:space="preserve">华龙证券-华龙证券股份有限公司 — https://www.hlzq.com/main/yjs/yjbg/hyygsyj/gfjg/index.shtml</w:t>
      </w:r>
    </w:p>
    <w:p>
      <w:pPr>
        <w:spacing w:after="200"/>
      </w:pPr>
      <w:r>
        <w:rPr>
          <w:i/>
          <w:iCs/>
          <w:color w:val="595959"/>
          <w:sz w:val="18"/>
          <w:szCs w:val="18"/>
        </w:rPr>
        <w:t xml:space="preserve">钢研高纳(300034)2025年三季报点评：高景气赛道优势未改 蓄势以待下一轮业绩弹性 — http://vip.stock.finance.sina.com.cn/q/go.php/vReport_Show/kind/lastest/rptid/814971660407/index.phtml</w:t>
      </w:r>
    </w:p>
    <w:p>
      <w:pPr>
        <w:spacing w:after="200"/>
      </w:pPr>
      <w:r>
        <w:rPr>
          <w:i/>
          <w:iCs/>
          <w:color w:val="595959"/>
          <w:sz w:val="18"/>
          <w:szCs w:val="18"/>
        </w:rPr>
        <w:t xml:space="preserve">钢研高纳（300034.SZ）首次覆盖报告 — http://rdfile.dzh.com.cn/new/dzh/dbcData/594/CEEA5AB553F768EB3C5B6295B1D59C3C_2429635.pdf#6#1</w:t>
      </w:r>
    </w:p>
    <w:p>
      <w:pPr>
        <w:spacing w:after="200"/>
      </w:pPr>
      <w:r>
        <w:rPr>
          <w:i/>
          <w:iCs/>
          <w:color w:val="595959"/>
          <w:sz w:val="18"/>
          <w:szCs w:val="18"/>
        </w:rPr>
        <w:t xml:space="preserve">钢研高纳(300034)：经营情况好转 产能储备丰富 看好两机高景气背景下公司成长潜力_九方智投 — https://www.9fzt.com/detail/sz_300034_10_830291150460.html</w:t>
      </w:r>
    </w:p>
    <w:p>
      <w:pPr>
        <w:spacing w:after="200"/>
      </w:pPr>
      <w:r>
        <w:rPr>
          <w:i/>
          <w:iCs/>
          <w:color w:val="595959"/>
          <w:sz w:val="18"/>
          <w:szCs w:val="18"/>
        </w:rPr>
        <w:t xml:space="preserve">钢研高纳(300034)：收入稳健增长 长期受益国产替代及国外市场拓展 — http://stockfinance.sina.cn/stock/go.php/paper/reportid/799250505007/index.phtml?vt=4</w:t>
      </w:r>
    </w:p>
    <w:p>
      <w:pPr>
        <w:spacing w:after="200"/>
      </w:pPr>
      <w:r>
        <w:rPr>
          <w:i/>
          <w:iCs/>
          <w:color w:val="595959"/>
          <w:sz w:val="18"/>
          <w:szCs w:val="18"/>
        </w:rPr>
        <w:t xml:space="preserve">北京钢研高纳科技股份有限公司2024年年度报告摘要 - 行情 — https://finance.sina.com.cn/roll/2025-04-24/doc-ineuevpe6353666.shtml#1</w:t>
      </w:r>
    </w:p>
    <w:p>
      <w:pPr>
        <w:spacing w:after="200"/>
      </w:pPr>
      <w:r>
        <w:rPr>
          <w:i/>
          <w:iCs/>
          <w:color w:val="595959"/>
          <w:sz w:val="18"/>
          <w:szCs w:val="18"/>
        </w:rPr>
        <w:t xml:space="preserve">钢研高纳（300034）作为国内高温合金-钢研高纳(SZ300034)股吧-实时行情分析讨论-新浪财经 — https://guba.sina.cn/view_1753_159586.html?from=redirect</w:t>
      </w:r>
    </w:p>
    <w:p>
      <w:pPr>
        <w:spacing w:after="200"/>
      </w:pPr>
      <w:r>
        <w:rPr>
          <w:i/>
          <w:iCs/>
          <w:color w:val="595959"/>
          <w:sz w:val="18"/>
          <w:szCs w:val="18"/>
        </w:rPr>
        <w:t xml:space="preserve">资料来源：Wind，华泰研究 — https://crm.htsc.com.cn/doc/2022/107205/5277e6c0-7267-4d36-babe-6e359845dda7.pdf#10#10</w:t>
      </w:r>
    </w:p>
    <w:p>
      <w:pPr>
        <w:spacing w:after="200"/>
      </w:pPr>
      <w:r>
        <w:rPr>
          <w:i/>
          <w:iCs/>
          <w:color w:val="595959"/>
          <w:sz w:val="18"/>
          <w:szCs w:val="18"/>
        </w:rPr>
        <w:t xml:space="preserve">钢研高纳: 北京钢研高纳科技股份有限公司2024年度向特定对象发行股票并在创业板上市募集说明书（修订稿）内容摘要-证券之星 — https://4g.stockstar.com/detail/AN2024120300037565</w:t>
      </w:r>
    </w:p>
    <w:p>
      <w:pPr>
        <w:spacing w:after="200"/>
      </w:pPr>
      <w:r>
        <w:rPr>
          <w:i/>
          <w:iCs/>
          <w:color w:val="595959"/>
          <w:sz w:val="18"/>
          <w:szCs w:val="18"/>
        </w:rPr>
        <w:t xml:space="preserve">北京钢研高纳科技股份有限公司 — http://znzdocs.compass.cn/notices/20241203/SZHQ300034_1822549605.PDF#16#1</w:t>
      </w:r>
    </w:p>
    <w:p>
      <w:pPr>
        <w:spacing w:after="200"/>
      </w:pPr>
      <w:r>
        <w:rPr>
          <w:i/>
          <w:iCs/>
          <w:color w:val="595959"/>
          <w:sz w:val="18"/>
          <w:szCs w:val="18"/>
        </w:rPr>
        <w:t xml:space="preserve">钢研高纳:2025年年度报告_九方智投 - 行业分类项目占营业成本比占营业成本比同比增减金额金额重重 — https://www.9fzt.com/detail/sz_300034_9_1fef0c0c0ec1ed4aab69d8c40848a4a1.html#3</w:t>
      </w:r>
    </w:p>
    <w:p>
      <w:pPr>
        <w:spacing w:after="200"/>
      </w:pPr>
      <w:r>
        <w:rPr>
          <w:i/>
          <w:iCs/>
          <w:color w:val="595959"/>
          <w:sz w:val="18"/>
          <w:szCs w:val="18"/>
        </w:rPr>
        <w:t xml:space="preserve">钢研高纳(300034)主营业务经营分析查询|查股网 - gubit.cn-股比特.中国 — http://www.ddx.gubit.cn/mango/jingying/300034.html#1</w:t>
      </w:r>
    </w:p>
    <w:p>
      <w:pPr>
        <w:spacing w:after="200"/>
      </w:pPr>
      <w:r>
        <w:rPr>
          <w:i/>
          <w:iCs/>
          <w:color w:val="595959"/>
          <w:sz w:val="18"/>
          <w:szCs w:val="18"/>
        </w:rPr>
        <w:t xml:space="preserve">钢研高纳(300034) - 历史前五大客户结构以及占营收总比例数据列表 — https://www.lixinger.com/equity/company/detail/sz/300034/300034/major-customers-and-suppliers/customer</w:t>
      </w:r>
    </w:p>
    <w:p>
      <w:pPr>
        <w:spacing w:after="200"/>
      </w:pPr>
      <w:r>
        <w:rPr>
          <w:i/>
          <w:iCs/>
          <w:color w:val="595959"/>
          <w:sz w:val="18"/>
          <w:szCs w:val="18"/>
        </w:rPr>
        <w:t xml:space="preserve">钢研高纳: 2025年年度报告-证券之星 - （7） 公司报告期内业务、产品或服务发生重大变化或调整有关情况 — https://wap.stockstar.com/detail/SN2026031900035442#3</w:t>
      </w:r>
    </w:p>
    <w:p>
      <w:pPr>
        <w:spacing w:after="200"/>
      </w:pPr>
      <w:r>
        <w:rPr>
          <w:i/>
          <w:iCs/>
          <w:color w:val="595959"/>
          <w:sz w:val="18"/>
          <w:szCs w:val="18"/>
        </w:rPr>
        <w:t xml:space="preserve">钢研高纳: 2025年年度报告 - （8） 主要销售客户和主要供应商情况 — http://stock.stockstar.com/notice/SN2026031900035442.shtml#3</w:t>
      </w:r>
    </w:p>
    <w:p>
      <w:pPr>
        <w:spacing w:after="200"/>
      </w:pPr>
      <w:r>
        <w:rPr>
          <w:i/>
          <w:iCs/>
          <w:color w:val="595959"/>
          <w:sz w:val="18"/>
          <w:szCs w:val="18"/>
        </w:rPr>
        <w:t xml:space="preserve">沪深公司公告标题 - 钢研高纳：2022年度财务决算报告 - 2023年4月27日 - 同花顺 — https://news.10jqka.com.cn/tapp/notice.html#guid=cbe6c08a5a5b9faa&amp;scene=ds#1424236162646420069</w:t>
      </w:r>
    </w:p>
    <w:p>
      <w:pPr>
        <w:spacing w:after="200"/>
      </w:pPr>
      <w:r>
        <w:rPr>
          <w:i/>
          <w:iCs/>
          <w:color w:val="595959"/>
          <w:sz w:val="18"/>
          <w:szCs w:val="18"/>
        </w:rPr>
        <w:t xml:space="preserve">钢研高纳(300034)_公司公告_钢研高纳：2023年半年度报告新浪财经_新浪网 - 高温合金材料属于航空航天材料中的重要成员，是制造航空航天发动机热端部件的关键材料，在先进的航空发动机中，高温合金用量占发动机总重量的40%－60% — http://money.finance.sina.com.cn/corp/view/vCB_AllBulletinDetail.php?stockid=300034&amp;id=9455689#2</w:t>
      </w:r>
    </w:p>
    <w:p>
      <w:pPr>
        <w:spacing w:after="200"/>
      </w:pPr>
      <w:r>
        <w:rPr>
          <w:i/>
          <w:iCs/>
          <w:color w:val="595959"/>
          <w:sz w:val="18"/>
          <w:szCs w:val="18"/>
        </w:rPr>
        <w:t xml:space="preserve">沪深公司公告标题 - 钢研高纳：2022年年度报告 - 2023年4月27日 - 同花顺 — https://news.10jqka.com.cn/tapp/notice.html#guid=2921ee4244225b20&amp;scene=ds#7091753215131682852</w:t>
      </w:r>
    </w:p>
    <w:p>
      <w:pPr>
        <w:spacing w:after="200"/>
      </w:pPr>
      <w:r>
        <w:rPr>
          <w:i/>
          <w:iCs/>
          <w:color w:val="595959"/>
          <w:sz w:val="18"/>
          <w:szCs w:val="18"/>
        </w:rPr>
        <w:t xml:space="preserve">【行业深度】洞察2026：中国高温合金行业竞争格局及市场份额（附市场集中度、企业竞争力评价等）-证券之星 — https://4g.stockstar.com/detail/IG2026060100004042</w:t>
      </w:r>
    </w:p>
    <w:p>
      <w:pPr>
        <w:spacing w:after="200"/>
      </w:pPr>
      <w:r>
        <w:rPr>
          <w:i/>
          <w:iCs/>
          <w:color w:val="595959"/>
          <w:sz w:val="18"/>
          <w:szCs w:val="18"/>
        </w:rPr>
        <w:t xml:space="preserve">【行业深度】洞察2026：中国高温合金行业竞争格局及市场份额（附市场集中度、企业竞争力评价等） — https://q.stock.sohu.com/cn/news.html?textId=1018657971&amp;tab=120&amp;type=120&amp;code=cn_300034&amp;date=2026/0601</w:t>
      </w:r>
    </w:p>
    <w:p>
      <w:pPr>
        <w:spacing w:after="200"/>
      </w:pPr>
      <w:r>
        <w:rPr>
          <w:i/>
          <w:iCs/>
          <w:color w:val="595959"/>
          <w:sz w:val="18"/>
          <w:szCs w:val="18"/>
        </w:rPr>
        <w:t xml:space="preserve">全球与中国高温合金市场容量分析及发展前景预测报告2026 - 2025年全球高温合金市场规模达到475.36亿元（人民币），中国高温合金市场规模达到141.04亿元 — https://q.stock.sohu.com/cn/news.html?textId=1023101698&amp;tab=200&amp;type=120&amp;code=cn_300034&amp;date=2026/0613#1</w:t>
      </w:r>
    </w:p>
    <w:p>
      <w:pPr>
        <w:spacing w:after="200"/>
      </w:pPr>
      <w:r>
        <w:rPr>
          <w:i/>
          <w:iCs/>
          <w:color w:val="595959"/>
          <w:sz w:val="18"/>
          <w:szCs w:val="18"/>
        </w:rPr>
        <w:t xml:space="preserve">全球与中国高温合金市场容量分析及发展前景预测报告2026 — https://q.stock.sohu.com/cn/news.html?textId=1023101698&amp;tab=200&amp;type=120&amp;code=cn_688122&amp;date=2026/0613#1</w:t>
      </w:r>
    </w:p>
    <w:p>
      <w:pPr>
        <w:spacing w:after="200"/>
      </w:pPr>
      <w:r>
        <w:rPr>
          <w:i/>
          <w:iCs/>
          <w:color w:val="595959"/>
          <w:sz w:val="18"/>
          <w:szCs w:val="18"/>
        </w:rPr>
        <w:t xml:space="preserve">高温合金行业：江苏相关企业注册量较高 钢研高纳市场份额占比最大 - 今日头条 — https://m.toutiao.com/article/7654778838643196425/?upstream_biz=toutiao_pc</w:t>
      </w:r>
    </w:p>
    <w:p>
      <w:pPr>
        <w:spacing w:after="200"/>
      </w:pPr>
      <w:r>
        <w:rPr>
          <w:i/>
          <w:iCs/>
          <w:color w:val="595959"/>
          <w:sz w:val="18"/>
          <w:szCs w:val="18"/>
        </w:rPr>
        <w:t xml:space="preserve">2025年中国高温合金行业企业竞争梯队—按产能 — https://x.qianzhan.com/xcharts/detail/c05e111bbcbf148a.html</w:t>
      </w:r>
    </w:p>
    <w:p>
      <w:pPr>
        <w:spacing w:after="200"/>
      </w:pPr>
      <w:r>
        <w:rPr>
          <w:i/>
          <w:iCs/>
          <w:color w:val="595959"/>
          <w:sz w:val="18"/>
          <w:szCs w:val="18"/>
        </w:rPr>
        <w:t xml:space="preserve">中国高温合金行业现状深度研究与发展趋势预测报告（2026-2033年） - 研究报告 — https://www.chinabaogao.com/baogao/202606/800732.html#1</w:t>
      </w:r>
    </w:p>
    <w:p>
      <w:pPr>
        <w:spacing w:after="200"/>
      </w:pPr>
      <w:r>
        <w:rPr>
          <w:i/>
          <w:iCs/>
          <w:color w:val="595959"/>
          <w:sz w:val="18"/>
          <w:szCs w:val="18"/>
        </w:rPr>
        <w:t xml:space="preserve">豆包总结的：抚顺特钢独有的四大致命利空（也是跌最多的核心原因）1）产能巨额投入，_财富号_东方财富网 — https://caifuhao.eastmoney.com/news/20260709112004575455520?from=guba&amp;name=5oqa6aG654m56ZKi5ZCn&amp;gubaurl=aHR0cHM6Ly9ndWJhLmVhc3Rtb25leS5jb20vbGlzdCw2MDAzOTksOTkuaHRtbD9qdW1waDU9MQ%3D%3D</w:t>
      </w:r>
    </w:p>
    <w:p>
      <w:pPr>
        <w:spacing w:after="200"/>
      </w:pPr>
      <w:r>
        <w:rPr>
          <w:i/>
          <w:iCs/>
          <w:color w:val="595959"/>
          <w:sz w:val="18"/>
          <w:szCs w:val="18"/>
        </w:rPr>
        <w:t xml:space="preserve">航空航天高温合金十大核心概念股 — https://caifuhao.eastmoney.com/news/1639410987</w:t>
      </w:r>
    </w:p>
    <w:p>
      <w:pPr>
        <w:spacing w:after="200"/>
      </w:pPr>
      <w:r>
        <w:rPr>
          <w:i/>
          <w:iCs/>
          <w:color w:val="595959"/>
          <w:sz w:val="18"/>
          <w:szCs w:val="18"/>
        </w:rPr>
        <w:t xml:space="preserve">中国高温合金产能梯队 — https://x.qianzhan.com/xcharts/detail/bcfd55263f966c7d.html</w:t>
      </w:r>
    </w:p>
    <w:p>
      <w:pPr>
        <w:spacing w:after="200"/>
      </w:pPr>
      <w:r>
        <w:rPr>
          <w:i/>
          <w:iCs/>
          <w:color w:val="595959"/>
          <w:sz w:val="18"/>
          <w:szCs w:val="18"/>
        </w:rPr>
        <w:t xml:space="preserve">钢研高纳(300034)主营业务经营分析查询|查股网 - chaguwang.cn-查股网.中国 — http://ddx.gubit.cn/mango/jingying/300034.html#1</w:t>
      </w:r>
    </w:p>
    <w:p>
      <w:pPr>
        <w:spacing w:after="200"/>
      </w:pPr>
      <w:r>
        <w:rPr>
          <w:i/>
          <w:iCs/>
          <w:color w:val="595959"/>
          <w:sz w:val="18"/>
          <w:szCs w:val="18"/>
        </w:rPr>
        <w:t xml:space="preserve">国防军工 — https://www.hlzq.com/upload1/yb/20250429/1745894512874.pdf#1#1</w:t>
      </w:r>
    </w:p>
    <w:p>
      <w:pPr>
        <w:spacing w:after="200"/>
      </w:pPr>
      <w:r>
        <w:rPr>
          <w:i/>
          <w:iCs/>
          <w:color w:val="595959"/>
          <w:sz w:val="18"/>
          <w:szCs w:val="18"/>
        </w:rPr>
        <w:t xml:space="preserve">钢研高纳(300034)_公司公告_钢研高纳：2024年年度报告新浪财经_新浪网 - 营业收入合计 | 3,523,917,418.25 | 100% | 3,408,090,034.18 | 100% | 3.40% — http://vip.stock.finance.sina.com.cn/corp/view/vCB_AllBulletinDetail.php?stockid=300034&amp;id=10951151#3</w:t>
      </w:r>
    </w:p>
    <w:p>
      <w:pPr>
        <w:spacing w:after="200"/>
      </w:pPr>
      <w:r>
        <w:rPr>
          <w:i/>
          <w:iCs/>
          <w:color w:val="595959"/>
          <w:sz w:val="18"/>
          <w:szCs w:val="18"/>
        </w:rPr>
        <w:t xml:space="preserve">沪深公司公告标题 - 钢研高纳：2024年年度报告 - 2025年4月24日 - 同花顺 — https://news.10jqka.com.cn/tapp/notice.html#guid=bd548d0fe6f857b8&amp;scene=ds#16963778948657706291</w:t>
      </w:r>
    </w:p>
    <w:p>
      <w:pPr>
        <w:spacing w:after="200"/>
      </w:pPr>
      <w:r>
        <w:rPr>
          <w:i/>
          <w:iCs/>
          <w:color w:val="595959"/>
          <w:sz w:val="18"/>
          <w:szCs w:val="18"/>
        </w:rPr>
        <w:t xml:space="preserve">主营构成（按地区） （钢研高纳 ） — https://xs.qianzhan.com/hs/zhuyingdiqu_300034.SZ.html</w:t>
      </w:r>
    </w:p>
    <w:p>
      <w:pPr>
        <w:spacing w:after="200"/>
      </w:pPr>
      <w:r>
        <w:rPr>
          <w:i/>
          <w:iCs/>
          <w:color w:val="595959"/>
          <w:sz w:val="18"/>
          <w:szCs w:val="18"/>
        </w:rPr>
        <w:t xml:space="preserve">北京钢研高纳科技股份有限公司2024年年度报告摘要 — http://disc.static.szse.cn/download/disc/disk03/finalpage/2025-04-23/4792cd13-7a0f-421d-befd-2626b8db2786.PDF?n=%E9%92%A2%E7%A0%94%E9%AB%98%E7%BA%B3%EF%BC%9A2024%E5%B9%B4%E5%B9%B4%E5%BA%A6%E6%8A%A5%E5%91%8A%E6%91%98%E8%A6%81.PDF#2#1</w:t>
      </w:r>
    </w:p>
    <w:p>
      <w:pPr>
        <w:spacing w:after="200"/>
      </w:pPr>
      <w:r>
        <w:rPr>
          <w:i/>
          <w:iCs/>
          <w:color w:val="595959"/>
          <w:sz w:val="18"/>
          <w:szCs w:val="18"/>
        </w:rPr>
        <w:t xml:space="preserve">300034 深市 钢研高纳 - 首页 公告 钢研高纳:2024年度财务决算报告 — https://www.aijingu.com/notices/300034/AN202504231661192736.html#1</w:t>
      </w:r>
    </w:p>
    <w:p>
      <w:pPr>
        <w:spacing w:after="200"/>
      </w:pPr>
      <w:r>
        <w:rPr>
          <w:i/>
          <w:iCs/>
          <w:color w:val="595959"/>
          <w:sz w:val="18"/>
          <w:szCs w:val="18"/>
        </w:rPr>
        <w:t xml:space="preserve">主营构成（按行业）（钢研高纳） — https://stock.qianzhan.com/hs/zhuyinghangye_300034.sz.html</w:t>
      </w:r>
    </w:p>
    <w:p>
      <w:pPr>
        <w:spacing w:after="200"/>
      </w:pPr>
      <w:r>
        <w:rPr>
          <w:i/>
          <w:iCs/>
          <w:color w:val="595959"/>
          <w:sz w:val="18"/>
          <w:szCs w:val="18"/>
        </w:rPr>
        <w:t xml:space="preserve">钢研高纳：2024年年度报告 - 经审计扣除非经常损益前后净利润孰低是否为负值□是 否 — https://q.stock.sohu.com/cn/news.html?textId=1223243343&amp;tab=130&amp;type=130&amp;code=cn_300034&amp;date=2025/0424#27</w:t>
      </w:r>
    </w:p>
    <w:p>
      <w:pPr>
        <w:spacing w:after="200"/>
      </w:pPr>
      <w:r>
        <w:rPr>
          <w:i/>
          <w:iCs/>
          <w:color w:val="595959"/>
          <w:sz w:val="18"/>
          <w:szCs w:val="18"/>
        </w:rPr>
        <w:t xml:space="preserve">钢研高纳(300034.SZ)深度F9-PC_HSF9资料 — https://f9.eastmoney.com/hxtc/Index?code=30003402&amp;type=web</w:t>
      </w:r>
    </w:p>
    <w:p>
      <w:pPr>
        <w:spacing w:after="200"/>
      </w:pPr>
      <w:r>
        <w:rPr>
          <w:i/>
          <w:iCs/>
          <w:color w:val="595959"/>
          <w:sz w:val="18"/>
          <w:szCs w:val="18"/>
        </w:rPr>
        <w:t xml:space="preserve">钢研高纳上市公司信息 - 钢研高纳上市公司信息 — https://m.hx168.com.cn/stock/F10/300034.html#1#1</w:t>
      </w:r>
    </w:p>
    <w:p>
      <w:pPr>
        <w:spacing w:after="200"/>
      </w:pPr>
      <w:r>
        <w:rPr>
          <w:i/>
          <w:iCs/>
          <w:color w:val="595959"/>
          <w:sz w:val="18"/>
          <w:szCs w:val="18"/>
        </w:rPr>
        <w:t xml:space="preserve">钢研高纳(sz300034) — https://www.cls.cn/stock?code=sz300034</w:t>
      </w:r>
    </w:p>
    <w:p>
      <w:pPr>
        <w:spacing w:after="200"/>
      </w:pPr>
      <w:r>
        <w:rPr>
          <w:i/>
          <w:iCs/>
          <w:color w:val="595959"/>
          <w:sz w:val="18"/>
          <w:szCs w:val="18"/>
        </w:rPr>
        <w:t xml:space="preserve">钢研高纳[300034] - 股票名称 — https://baike.baidu.com/item/%E9%92%A2%E7%A0%94%E9%AB%98%E7%BA%B3%5B300034%5D/19151921#1#1</w:t>
      </w:r>
    </w:p>
    <w:p>
      <w:pPr>
        <w:spacing w:after="200"/>
      </w:pPr>
      <w:r>
        <w:rPr>
          <w:i/>
          <w:iCs/>
          <w:color w:val="595959"/>
          <w:sz w:val="18"/>
          <w:szCs w:val="18"/>
        </w:rPr>
        <w:t xml:space="preserve">300042 朗科科技 — https://emweb.securities.eastmoney.com/BusinessAnalysis/Index?code=sz300042</w:t>
      </w:r>
    </w:p>
    <w:p>
      <w:pPr>
        <w:spacing w:after="200"/>
      </w:pPr>
      <w:r>
        <w:rPr>
          <w:i/>
          <w:iCs/>
          <w:color w:val="595959"/>
          <w:sz w:val="18"/>
          <w:szCs w:val="18"/>
        </w:rPr>
        <w:t xml:space="preserve">Gaona Aero Material Co Ltd Class A (300034) - Gaona Aero Material Co Ltd Class A 300034 — https://www.morningstar.com/stocks/xshe/300034/quote#start-of-content#1</w:t>
      </w:r>
    </w:p>
    <w:p>
      <w:pPr>
        <w:spacing w:after="200"/>
      </w:pPr>
      <w:r>
        <w:rPr>
          <w:i/>
          <w:iCs/>
          <w:color w:val="595959"/>
          <w:sz w:val="18"/>
          <w:szCs w:val="18"/>
        </w:rPr>
        <w:t xml:space="preserve">300044 *ST赛为 — https://emweb.securities.eastmoney.com/BusinessAnalysis/Index?code=sz300044</w:t>
      </w:r>
    </w:p>
    <w:p>
      <w:pPr>
        <w:spacing w:after="200"/>
      </w:pPr>
      <w:r>
        <w:rPr>
          <w:i/>
          <w:iCs/>
          <w:color w:val="595959"/>
          <w:sz w:val="18"/>
          <w:szCs w:val="18"/>
        </w:rPr>
        <w:t xml:space="preserve">钢研高纳(300034)主营业务_证券之星 — https://stock.quote.stockstar.com/corp/business_300034.shtml</w:t>
      </w:r>
    </w:p>
    <w:p>
      <w:pPr>
        <w:spacing w:after="200"/>
      </w:pPr>
      <w:r>
        <w:rPr>
          <w:i/>
          <w:iCs/>
          <w:color w:val="595959"/>
          <w:sz w:val="18"/>
          <w:szCs w:val="18"/>
        </w:rPr>
        <w:t xml:space="preserve">Gaona Aero Material Co.,Ltd.: Fonds d'Investissement et OPCVM en Position | 300034 | CNE100000JH1 | Zonebourse — https://www.zonebourse.com/cours/action/GAONA-AERO-MATERIAL-CO-LT-7795033/positions/</w:t>
      </w:r>
    </w:p>
    <w:p>
      <w:pPr>
        <w:spacing w:after="200"/>
      </w:pPr>
      <w:r>
        <w:rPr>
          <w:i/>
          <w:iCs/>
          <w:color w:val="595959"/>
          <w:sz w:val="18"/>
          <w:szCs w:val="18"/>
        </w:rPr>
        <w:t xml:space="preserve">尊敬的董秘，您好。贵公司作为高温合金龙头，被市场视为可...-钢研高纳互动-特特股 — http://m.tetegu.com/hudong/300034/ss_53830.html</w:t>
      </w:r>
    </w:p>
    <w:p>
      <w:pPr>
        <w:spacing w:after="200"/>
      </w:pPr>
      <w:r>
        <w:rPr>
          <w:i/>
          <w:iCs/>
          <w:color w:val="595959"/>
          <w:sz w:val="18"/>
          <w:szCs w:val="18"/>
        </w:rPr>
        <w:t xml:space="preserve">钢研高纳(300034.SZ)：2024年年报净利润为2.49亿元、同比较去年同期下降22.08% — https://m.jiemian.com/article/12665961_sina.html</w:t>
      </w:r>
    </w:p>
    <w:p>
      <w:pPr>
        <w:spacing w:after="200"/>
      </w:pPr>
      <w:r>
        <w:rPr>
          <w:i/>
          <w:iCs/>
          <w:color w:val="595959"/>
          <w:sz w:val="18"/>
          <w:szCs w:val="18"/>
        </w:rPr>
        <w:t xml:space="preserve">Gaona Aero Material Co.,Ltd. (300034.SZ) income statement – Yahoo Finance - Skip to navigation Skip to main content Skip to right column — https://sg.finance.yahoo.com/quote/300034.SZ/financials/#navigation-container#1</w:t>
      </w:r>
    </w:p>
    <w:p>
      <w:pPr>
        <w:spacing w:after="200"/>
      </w:pPr>
      <w:r>
        <w:rPr>
          <w:i/>
          <w:iCs/>
          <w:color w:val="595959"/>
          <w:sz w:val="18"/>
          <w:szCs w:val="18"/>
        </w:rPr>
        <w:t xml:space="preserve">Beijing Cisri Gaona Materials Tech (300034) Financial Summary - Investing.com ZA - Beijing Cisri Gaona Materials Tech (300034) — https://za.investing.com/equities/beijing-cisri-gaona-materials-tech-financial-summary?period_type=annually#1</w:t>
      </w:r>
    </w:p>
    <w:p>
      <w:pPr>
        <w:spacing w:after="200"/>
      </w:pPr>
      <w:r>
        <w:rPr>
          <w:i/>
          <w:iCs/>
          <w:color w:val="595959"/>
          <w:sz w:val="18"/>
          <w:szCs w:val="18"/>
        </w:rPr>
        <w:t xml:space="preserve">Resumen financiero para Beijing Cisri Gaona Materials Tech (300034) - Investing.com México - Beijing Cisri Gaona Materials Tech (300034) — https://mx.investing.com/equities/beijing-cisri-gaona-materials-tech-financial-summary#1</w:t>
      </w:r>
    </w:p>
    <w:p>
      <w:pPr>
        <w:spacing w:after="200"/>
      </w:pPr>
      <w:r>
        <w:rPr>
          <w:i/>
          <w:iCs/>
          <w:color w:val="595959"/>
          <w:sz w:val="18"/>
          <w:szCs w:val="18"/>
        </w:rPr>
        <w:t xml:space="preserve">钢研高纳(300034)主要指标_钢研高纳(300034)财务指标,财务分析_证券之星 — https://stock.quote.stockstar.com/finance/summary_300034.shtml</w:t>
      </w:r>
    </w:p>
    <w:p>
      <w:pPr>
        <w:spacing w:after="200"/>
      </w:pPr>
      <w:r>
        <w:rPr>
          <w:i/>
          <w:iCs/>
          <w:color w:val="595959"/>
          <w:sz w:val="18"/>
          <w:szCs w:val="18"/>
        </w:rPr>
        <w:t xml:space="preserve">Beijing Cisri Gaona Materials Tech (300034) Income Statement - Investing.com ZA - Beijing Cisri Gaona Materials Tech (300034) — https://za.investing.com/equities/beijing-cisri-gaona-materials-tech-income-statement?period_type=quarterly&amp;periods=previous#1</w:t>
      </w:r>
    </w:p>
    <w:p>
      <w:pPr>
        <w:spacing w:after="200"/>
      </w:pPr>
      <w:r>
        <w:rPr>
          <w:i/>
          <w:iCs/>
          <w:color w:val="595959"/>
          <w:sz w:val="18"/>
          <w:szCs w:val="18"/>
        </w:rPr>
        <w:t xml:space="preserve">Gaona Aero Material Co, Ltd. rapporterar resultat för helåret som slutade den 31 december 2024 - bd41e0b1206102d.7o16o-icqhlwRk4FaEcZfQGwqt-LTLxqtiHEr5T6Fnc — https://se.marketscreener.com/kurs/aktie/GAONA-AERO-MATERIAL-CO-LT-7795033/nyheter/Gaona-Aero-Material-Co-Ltd-rapporterar-resultat-for-hel-ret-som-slutade-den-31-december-2024-49696112/#1</w:t>
      </w:r>
    </w:p>
    <w:p>
      <w:pPr>
        <w:spacing w:after="200"/>
      </w:pPr>
      <w:r>
        <w:rPr>
          <w:i/>
          <w:iCs/>
          <w:color w:val="595959"/>
          <w:sz w:val="18"/>
          <w:szCs w:val="18"/>
        </w:rPr>
        <w:t xml:space="preserve">300034 - - Gaona Aero Material Co.,Ltd. (SZSE) Stock - Earnings History - 300034 - - Gaona Aero Material Co.,Ltd. (SZSE) Stock - Earnings History — https://fntl.co.uk/seps/cn/300034#1</w:t>
      </w:r>
    </w:p>
    <w:p>
      <w:pPr>
        <w:spacing w:after="200"/>
      </w:pPr>
      <w:r>
        <w:rPr>
          <w:i/>
          <w:iCs/>
          <w:color w:val="595959"/>
          <w:sz w:val="18"/>
          <w:szCs w:val="18"/>
        </w:rPr>
        <w:t xml:space="preserve">300034.SZ - | Stock Price &amp; Latest News — https://www.reuters.com/markets/companies/300034.SZ/financials/income-annual</w:t>
      </w:r>
    </w:p>
    <w:p>
      <w:pPr>
        <w:spacing w:after="200"/>
      </w:pPr>
      <w:r>
        <w:rPr>
          <w:i/>
          <w:iCs/>
          <w:color w:val="595959"/>
          <w:sz w:val="18"/>
          <w:szCs w:val="18"/>
        </w:rPr>
        <w:t xml:space="preserve">钢研高纳(300034)_股票行情，行情首页_中财网 — https://gg.cfi.cn/300034.html</w:t>
      </w:r>
    </w:p>
    <w:p>
      <w:pPr>
        <w:spacing w:after="200"/>
      </w:pPr>
      <w:r>
        <w:rPr>
          <w:i/>
          <w:iCs/>
          <w:color w:val="595959"/>
          <w:sz w:val="18"/>
          <w:szCs w:val="18"/>
        </w:rPr>
        <w:t xml:space="preserve">钢研高纳(300034)首次覆盖报告：高温合金龙头 军民共振驱动长期成长 — http://vip.stock.finance.sina.com.cn/q/go.php/vReport_Show/kind/lastest/rptid/823971920968/index.phtml</w:t>
      </w:r>
    </w:p>
    <w:p>
      <w:pPr>
        <w:spacing w:after="200"/>
      </w:pPr>
      <w:r>
        <w:rPr>
          <w:i/>
          <w:iCs/>
          <w:color w:val="595959"/>
          <w:sz w:val="18"/>
          <w:szCs w:val="18"/>
        </w:rPr>
        <w:t xml:space="preserve">机构投资评级-股票-新浪财经 — http://stock.finance.sina.com.cn/stock/go.php/vIR_StockSearch/key/300034.phtml#1</w:t>
      </w:r>
    </w:p>
    <w:p>
      <w:pPr>
        <w:spacing w:after="200"/>
      </w:pPr>
      <w:r>
        <w:rPr>
          <w:i/>
          <w:iCs/>
          <w:color w:val="595959"/>
          <w:sz w:val="18"/>
          <w:szCs w:val="18"/>
        </w:rPr>
        <w:t xml:space="preserve">机构投资评级-股票-新浪财经 - 股票评级记录 — http://stock.finance.sina.com.cn/stock/go.php/vIR_StockSearch/key/300034.phtml#1#1</w:t>
      </w:r>
    </w:p>
    <w:p>
      <w:pPr>
        <w:spacing w:after="200"/>
      </w:pPr>
      <w:r>
        <w:rPr>
          <w:i/>
          <w:iCs/>
          <w:color w:val="595959"/>
          <w:sz w:val="18"/>
          <w:szCs w:val="18"/>
        </w:rPr>
        <w:t xml:space="preserve">钢研高纳新型合金放量 高端航材国产替代加速 — https://wt.cfi.cn/p20260827002246.html</w:t>
      </w:r>
    </w:p>
    <w:p>
      <w:pPr>
        <w:spacing w:after="200"/>
      </w:pPr>
      <w:r>
        <w:rPr>
          <w:i/>
          <w:iCs/>
          <w:color w:val="595959"/>
          <w:sz w:val="18"/>
          <w:szCs w:val="18"/>
        </w:rPr>
        <w:t xml:space="preserve">Beijing Cisri Gaona Materials Tech普遍預期 (300034) - Investing.com — https://hk.investing.com/equities/beijing-cisri-gaona-materials-tech-consensus-estimates</w:t>
      </w:r>
    </w:p>
    <w:p>
      <w:pPr>
        <w:spacing w:after="200"/>
      </w:pPr>
      <w:r>
        <w:rPr>
          <w:i/>
          <w:iCs/>
          <w:color w:val="595959"/>
          <w:sz w:val="18"/>
          <w:szCs w:val="18"/>
        </w:rPr>
        <w:t xml:space="preserve">钢研高纳(300034)股票分析师一致预期_市场情绪_英为财情Investing.com — https://cn.investing.com/equities/beijing-cisri-gaona-materials-tech-consensus-estimates</w:t>
      </w:r>
    </w:p>
    <w:p>
      <w:pPr>
        <w:spacing w:after="200"/>
      </w:pPr>
      <w:r>
        <w:rPr>
          <w:i/>
          <w:iCs/>
          <w:color w:val="595959"/>
          <w:sz w:val="18"/>
          <w:szCs w:val="18"/>
        </w:rPr>
        <w:t xml:space="preserve">机构评级|中信证券给予钢研高纳“买入”评级 — http://stock.10jqka.com.cn/20250512/c668092447.shtml</w:t>
      </w:r>
    </w:p>
    <w:p>
      <w:pPr>
        <w:spacing w:after="200"/>
      </w:pPr>
      <w:r>
        <w:rPr>
          <w:i/>
          <w:iCs/>
          <w:color w:val="595959"/>
          <w:sz w:val="18"/>
          <w:szCs w:val="18"/>
        </w:rPr>
        <w:t xml:space="preserve">机构评级|国泰海通证券给予钢研高纳“增持”评级 — https://news.10jqka.com.cn/20260209/c674654470.shtml</w:t>
      </w:r>
    </w:p>
    <w:p>
      <w:pPr>
        <w:spacing w:after="200"/>
      </w:pPr>
      <w:r>
        <w:rPr>
          <w:i/>
          <w:iCs/>
          <w:color w:val="595959"/>
          <w:sz w:val="18"/>
          <w:szCs w:val="18"/>
        </w:rPr>
        <w:t xml:space="preserve">机构评级|华龙证券给予钢研高纳“增持”评级 未给出目标价 — http://stock.10jqka.com.cn/20250428/c667816456.shtml</w:t>
      </w:r>
    </w:p>
    <w:p>
      <w:pPr>
        <w:spacing w:after="200"/>
      </w:pPr>
      <w:r>
        <w:rPr>
          <w:i/>
          <w:iCs/>
          <w:color w:val="595959"/>
          <w:sz w:val="18"/>
          <w:szCs w:val="18"/>
        </w:rPr>
        <w:t xml:space="preserve">机构首次关注-研报-股票频道-证券之星 — https://stock.stockstar.com/report/data_fn_issypuqrysvvqxrtpurpr.html</w:t>
      </w:r>
    </w:p>
    <w:p>
      <w:pPr>
        <w:spacing w:after="200"/>
      </w:pPr>
      <w:r>
        <w:rPr>
          <w:i/>
          <w:iCs/>
          <w:color w:val="595959"/>
          <w:sz w:val="18"/>
          <w:szCs w:val="18"/>
        </w:rPr>
        <w:t xml:space="preserve">钢研高纳(300034.SZ)盈利预测-PC_HSF10资料 — http://emweb.securities.eastmoney.com/ProfitForecast/index?type=web&amp;code=SZ300034&amp;color=w#jgyc-0</w:t>
      </w:r>
    </w:p>
    <w:p>
      <w:pPr>
        <w:spacing w:after="200"/>
      </w:pPr>
      <w:r>
        <w:rPr>
          <w:i/>
          <w:iCs/>
          <w:color w:val="595959"/>
          <w:sz w:val="18"/>
          <w:szCs w:val="18"/>
        </w:rPr>
        <w:t xml:space="preserve">300034 钢研高纳 — https://emweb.securities.eastmoney.com/ProfitForecast/index?type=soft&amp;code=SZ300034&amp;color=b#jgyc-0</w:t>
      </w:r>
    </w:p>
    <w:p>
      <w:pPr>
        <w:spacing w:after="200"/>
      </w:pPr>
      <w:r>
        <w:rPr>
          <w:i/>
          <w:iCs/>
          <w:color w:val="595959"/>
          <w:sz w:val="18"/>
          <w:szCs w:val="18"/>
        </w:rPr>
        <w:t xml:space="preserve">盈利预测 - 股票数据 - 数据中心 — http://resource.stockstar.com/DataCenter/PrivateData/GetGainsList_c300034_t0_p1.html</w:t>
      </w:r>
    </w:p>
    <w:p>
      <w:pPr>
        <w:spacing w:after="200"/>
      </w:pPr>
      <w:r>
        <w:rPr>
          <w:i/>
          <w:iCs/>
          <w:color w:val="595959"/>
          <w:sz w:val="18"/>
          <w:szCs w:val="18"/>
        </w:rPr>
        <w:t xml:space="preserve">钢研高纳(300034)_证券之星 — http://quote.wap.stockstar.com/Stock/300034</w:t>
      </w:r>
    </w:p>
    <w:p>
      <w:pPr>
        <w:spacing w:after="200"/>
      </w:pPr>
      <w:r>
        <w:rPr>
          <w:i/>
          <w:iCs/>
          <w:color w:val="595959"/>
          <w:sz w:val="18"/>
          <w:szCs w:val="18"/>
        </w:rPr>
        <w:t xml:space="preserve">- 钢研高纳 (300034)- PEG法估值 - - 钢研高纳 (300034)- PEG法估值 — https://www.zhiliaocaibao.com/gz_peg/300034_%e9%92%a2%e7%a0%94%e9%ab%98%e7%ba%b3_9/#1</w:t>
      </w:r>
    </w:p>
    <w:p>
      <w:pPr>
        <w:spacing w:after="200"/>
      </w:pPr>
      <w:r>
        <w:rPr>
          <w:i/>
          <w:iCs/>
          <w:color w:val="595959"/>
          <w:sz w:val="18"/>
          <w:szCs w:val="18"/>
        </w:rPr>
        <w:t xml:space="preserve">Gaona Aero Material Co.,Ltd.: Prévisions et Estimations des Analystes | 300034 | Zonebourse - e2464ff1e3794e9.7ryrl60w9zlMWAjrA21LtUVjOOqW7Bt0DaM2E_lK1ek — https://www.zonebourse.com/cours/action/GAONA-AERO-MATERIAL-CO-LT-7795033/finances/#1</w:t>
      </w:r>
    </w:p>
    <w:p>
      <w:pPr>
        <w:spacing w:after="200"/>
      </w:pPr>
      <w:r>
        <w:rPr>
          <w:i/>
          <w:iCs/>
          <w:color w:val="595959"/>
          <w:sz w:val="18"/>
          <w:szCs w:val="18"/>
        </w:rPr>
        <w:t xml:space="preserve">Koyfin | Advanced graphing and analytical tools for investors — https://app.koyfin.com/snapshot/s/eq-kgvlg7</w:t>
      </w:r>
    </w:p>
    <w:p>
      <w:pPr>
        <w:spacing w:after="200"/>
      </w:pPr>
      <w:r>
        <w:rPr>
          <w:i/>
          <w:iCs/>
          <w:color w:val="595959"/>
          <w:sz w:val="18"/>
          <w:szCs w:val="18"/>
        </w:rPr>
        <w:t xml:space="preserve">钢研高纳深度分析：业绩拐点已现，三大高景气驱动长期成长 - 钢研高纳深度分析：业绩拐点已现，三大高景气驱动长期成长 — https://caifuhao.eastmoney.com/news/20260508170347199812600?from=guba&amp;name=6ZKi56CU6auY57qz5ZCn&amp;gubaurl=aHR0cHM6Ly9ndWJhLmVhc3Rtb25leS5jb20vbGlzdCwzMDAwMzQsOTksZi5odG1sP2p1bXBoNT0x#1</w:t>
      </w:r>
    </w:p>
    <w:p>
      <w:pPr>
        <w:spacing w:after="200"/>
      </w:pPr>
      <w:r>
        <w:rPr>
          <w:i/>
          <w:iCs/>
          <w:color w:val="595959"/>
          <w:sz w:val="18"/>
          <w:szCs w:val="18"/>
        </w:rPr>
        <w:t xml:space="preserve">钢研高纳(300034)价值分析报告投资评级明细|查股网 - gubit.cn-股比特.中国 — http://ddx.gubit.cn/mango/jiazhi/300034.html#1</w:t>
      </w:r>
    </w:p>
    <w:p>
      <w:pPr>
        <w:spacing w:after="200"/>
      </w:pPr>
      <w:r>
        <w:rPr>
          <w:i/>
          <w:iCs/>
          <w:color w:val="595959"/>
          <w:sz w:val="18"/>
          <w:szCs w:val="18"/>
        </w:rPr>
        <w:t xml:space="preserve">钢研高纳(300034)：变形合金和新型合金驱动业绩增长 — http://vip.stock.finance.sina.com.cn/q/go.php/vReport_Show/kind/lastest/rptid/841141816811/index.phtml</w:t>
      </w:r>
    </w:p>
    <w:p>
      <w:pPr>
        <w:spacing w:after="200"/>
      </w:pPr>
      <w:r>
        <w:rPr>
          <w:i/>
          <w:iCs/>
          <w:color w:val="595959"/>
          <w:sz w:val="18"/>
          <w:szCs w:val="18"/>
        </w:rPr>
        <w:t xml:space="preserve">钢研高纳上半年实现营业收入20.53亿元 净利润同比增逾六成 — https://finance.eastmoney.com/a/202608253852755283.html</w:t>
      </w:r>
    </w:p>
    <w:p>
      <w:pPr>
        <w:spacing w:after="200"/>
      </w:pPr>
      <w:r>
        <w:rPr>
          <w:i/>
          <w:iCs/>
          <w:color w:val="595959"/>
          <w:sz w:val="18"/>
          <w:szCs w:val="18"/>
        </w:rPr>
        <w:t xml:space="preserve">钢研高纳上半年实现营业收入20.53亿元 净利润同比增逾六成 — http://www.zqrb.cn/gscy/gongsi/2026-08-25/A1787629094097.html</w:t>
      </w:r>
    </w:p>
    <w:p>
      <w:pPr>
        <w:spacing w:after="200"/>
      </w:pPr>
      <w:r>
        <w:rPr>
          <w:i/>
          <w:iCs/>
          <w:color w:val="595959"/>
          <w:sz w:val="18"/>
          <w:szCs w:val="18"/>
        </w:rPr>
        <w:t xml:space="preserve">钢研高纳:2026年半年度报告摘要 - 首页 &gt; — https://www.cnfin.com/announ/detail/index.html?id=840917250005&amp;code=300034&amp;dannoun=lcdetail&amp;announ=lc#1</w:t>
      </w:r>
    </w:p>
    <w:p>
      <w:pPr>
        <w:spacing w:after="200"/>
      </w:pPr>
      <w:r>
        <w:rPr>
          <w:i/>
          <w:iCs/>
          <w:color w:val="595959"/>
          <w:sz w:val="18"/>
          <w:szCs w:val="18"/>
        </w:rPr>
        <w:t xml:space="preserve">钢研高纳(300034.SZ)：2026年中报净利润为1.03亿元、同比较去年同期上涨61.23% — https://finance.eastmoney.com/a/202608253852125216.html</w:t>
      </w:r>
    </w:p>
    <w:p>
      <w:pPr>
        <w:spacing w:after="200"/>
      </w:pPr>
      <w:r>
        <w:rPr>
          <w:i/>
          <w:iCs/>
          <w:color w:val="595959"/>
          <w:sz w:val="18"/>
          <w:szCs w:val="18"/>
        </w:rPr>
        <w:t xml:space="preserve">钢研高纳：2026年上半年净利润1.03亿元 同比增长61.23% - 中证智能财讯钢研高纳（300034）8月25日披露2026年半年度报告 — https://finance.eastmoney.com/a/202608253853507224.html#1</w:t>
      </w:r>
    </w:p>
    <w:p>
      <w:pPr>
        <w:spacing w:after="200"/>
      </w:pPr>
      <w:r>
        <w:rPr>
          <w:i/>
          <w:iCs/>
          <w:color w:val="595959"/>
          <w:sz w:val="18"/>
          <w:szCs w:val="18"/>
        </w:rPr>
        <w:t xml:space="preserve">钢研高纳上半年营收20.53亿元同比增13.04%，归母净利润1.03亿元同比增61.23%，毛利率下降2.66个百分点 — https://finance.sina.cn/2026-08-24/detail-inipmnps2841322.d.html?vt=4</w:t>
      </w:r>
    </w:p>
    <w:p>
      <w:pPr>
        <w:spacing w:after="200"/>
      </w:pPr>
      <w:r>
        <w:rPr>
          <w:i/>
          <w:iCs/>
          <w:color w:val="595959"/>
          <w:sz w:val="18"/>
          <w:szCs w:val="18"/>
        </w:rPr>
        <w:t xml:space="preserve">钢研高纳：2026年半年度净利润约1.03亿元，同比增加61.23% — https://www.stnn.cc/detail/6a8c41b84b8562665bc48128.html</w:t>
      </w:r>
    </w:p>
    <w:p>
      <w:pPr>
        <w:spacing w:after="200"/>
      </w:pPr>
      <w:r>
        <w:rPr>
          <w:i/>
          <w:iCs/>
          <w:color w:val="595959"/>
          <w:sz w:val="18"/>
          <w:szCs w:val="18"/>
        </w:rPr>
        <w:t xml:space="preserve">钢研高纳（300034）2026年中报简析：营收净利润同比双双增长，公司应收账款体量较大 — https://stock.stockstar.com/RB2026082600010146.shtml</w:t>
      </w:r>
    </w:p>
    <w:p>
      <w:pPr>
        <w:spacing w:after="200"/>
      </w:pPr>
      <w:r>
        <w:rPr>
          <w:i/>
          <w:iCs/>
          <w:color w:val="595959"/>
          <w:sz w:val="18"/>
          <w:szCs w:val="18"/>
        </w:rPr>
        <w:t xml:space="preserve">钢研高纳: 2026年半年度报告摘要 - 北京钢研高纳科技股份有限公司 2026 年半年度报告摘要 — https://stock.stockstar.com/notice/SN2026082400035550.shtml#1</w:t>
      </w:r>
    </w:p>
    <w:p>
      <w:pPr>
        <w:spacing w:after="200"/>
      </w:pPr>
      <w:r>
        <w:rPr>
          <w:i/>
          <w:iCs/>
          <w:color w:val="595959"/>
          <w:sz w:val="18"/>
          <w:szCs w:val="18"/>
        </w:rPr>
        <w:t xml:space="preserve">股票行情快报：钢研高纳（300034）9月9日主力资金净卖出739.24万元-证券之星 — https://wap.stockstar.com/detail/RB2026090900038767</w:t>
      </w:r>
    </w:p>
    <w:p>
      <w:pPr>
        <w:spacing w:after="200"/>
      </w:pPr>
      <w:r>
        <w:rPr>
          <w:i/>
          <w:iCs/>
          <w:color w:val="595959"/>
          <w:sz w:val="18"/>
          <w:szCs w:val="18"/>
        </w:rPr>
        <w:t xml:space="preserve">300338 *ST开元 — https://emweb.securities.eastmoney.com/BusinessAnalysis/Index?code=sz300338</w:t>
      </w:r>
    </w:p>
    <w:p>
      <w:pPr>
        <w:spacing w:after="200"/>
      </w:pPr>
      <w:r>
        <w:rPr>
          <w:i/>
          <w:iCs/>
          <w:color w:val="595959"/>
          <w:sz w:val="18"/>
          <w:szCs w:val="18"/>
        </w:rPr>
        <w:t xml:space="preserve">钢研高纳(300034) — https://stock.quote.stockstar.com/300034.shtml</w:t>
      </w:r>
    </w:p>
    <w:p>
      <w:pPr>
        <w:spacing w:after="200"/>
      </w:pPr>
      <w:r>
        <w:rPr>
          <w:i/>
          <w:iCs/>
          <w:color w:val="595959"/>
          <w:sz w:val="18"/>
          <w:szCs w:val="18"/>
        </w:rPr>
        <w:t xml:space="preserve">钢研高纳(300034)_公告全文_中财网 - | 切换到 — https://quoteimg.cfi.cn/ggqw/10687/300034.html?client=phone#1</w:t>
      </w:r>
    </w:p>
    <w:p>
      <w:pPr>
        <w:spacing w:after="200"/>
      </w:pPr>
      <w:r>
        <w:rPr>
          <w:i/>
          <w:iCs/>
          <w:color w:val="595959"/>
          <w:sz w:val="18"/>
          <w:szCs w:val="18"/>
        </w:rPr>
        <w:t xml:space="preserve">北京钢研高纳科技股份有限公司2025年第三次临时股东会决议公告 — https://disc.static.szse.cn/download/disc/disk03/finalpage/2025-11-10/4b4b06cf-a9eb-4ee7-b299-102192220ba1.PDF?n=%E9%92%A2%E7%A0%94%E9%AB%98%E7%BA%B3%EF%BC%9A2025%E5%B9%B4%E7%AC%AC%E4%B8%89%E6%AC%A1%E4%B8%B4%E6%97%B6%E8%82%A1%E4%B8%9C%E4%BC%9A%E5%86%B3%E8%AE%AE%E5%85%AC%E5%91%8A.PDF#1#1</w:t>
      </w:r>
    </w:p>
    <w:p>
      <w:pPr>
        <w:spacing w:after="200"/>
      </w:pPr>
      <w:r>
        <w:rPr>
          <w:i/>
          <w:iCs/>
          <w:color w:val="595959"/>
          <w:sz w:val="18"/>
          <w:szCs w:val="18"/>
        </w:rPr>
        <w:t xml:space="preserve">钢研高纳: 2025年年度报告摘要-证券之星 - 钢研高纳: 2025年年度报告摘要 — https://wap.stockstar.com/detail/SN2026031900035444#1#1</w:t>
      </w:r>
    </w:p>
    <w:p>
      <w:pPr>
        <w:spacing w:after="200"/>
      </w:pPr>
      <w:r>
        <w:rPr>
          <w:i/>
          <w:iCs/>
          <w:color w:val="595959"/>
          <w:sz w:val="18"/>
          <w:szCs w:val="18"/>
        </w:rPr>
        <w:t xml:space="preserve">公告展示 — http://chinext.zqrb.cn/newsList.html?page=&amp;y=&amp;m=&amp;k=&amp;qy=&amp;qm=&amp;qk=&amp;classId=&amp;securitieNum=300034&amp;by=&amp;order=&amp;keyword=&amp;start_time=&amp;end_time=&amp;ct=</w:t>
      </w:r>
    </w:p>
    <w:p>
      <w:pPr>
        <w:spacing w:after="200"/>
      </w:pPr>
      <w:r>
        <w:rPr>
          <w:i/>
          <w:iCs/>
          <w:color w:val="595959"/>
          <w:sz w:val="18"/>
          <w:szCs w:val="18"/>
        </w:rPr>
        <w:t xml:space="preserve">钢研高纳：2025年净利润同比下降64.83% 拟每10股派0.36元 — https://finance.sina.com.cn/jjxw/2026-03-19/doc-inhrpspv7356625.shtml</w:t>
      </w:r>
    </w:p>
    <w:p>
      <w:pPr>
        <w:spacing w:after="200"/>
      </w:pPr>
      <w:r>
        <w:rPr>
          <w:i/>
          <w:iCs/>
          <w:color w:val="595959"/>
          <w:sz w:val="18"/>
          <w:szCs w:val="18"/>
        </w:rPr>
        <w:t xml:space="preserve">钢研高纳:第七届董事会第八次会议决议公告 _ 钢研高纳(300034) _ 公告正文 - 钢研高纳:第七届董事会第八次会议决议公告 查看PDF原文 — https://data.eastmoney.com/notices/detail/300034/AN202512221805924235.html#1</w:t>
      </w:r>
    </w:p>
    <w:p>
      <w:pPr>
        <w:spacing w:after="200"/>
      </w:pPr>
      <w:r>
        <w:rPr>
          <w:i/>
          <w:iCs/>
          <w:color w:val="595959"/>
          <w:sz w:val="18"/>
          <w:szCs w:val="18"/>
        </w:rPr>
        <w:t xml:space="preserve">每日经济新闻-每经AI快讯 - - 中环海陆：10月23日召开董事会会议 — https://m.nbd.com.cn/web_app/column/1284/?max_pos=4103825#1</w:t>
      </w:r>
    </w:p>
    <w:p>
      <w:pPr>
        <w:spacing w:after="200"/>
      </w:pPr>
      <w:r>
        <w:rPr>
          <w:i/>
          <w:iCs/>
          <w:color w:val="595959"/>
          <w:sz w:val="18"/>
          <w:szCs w:val="18"/>
        </w:rPr>
        <w:t xml:space="preserve">钢研高纳(300034.SZ)：2025年净利润同比下降64.83% 拟10股派0.36元_九方智投 — https://www.9fzt.com/detail/sz_399316_8_cb01977766d7c1ea768b6ff0c73f5272.html</w:t>
      </w:r>
    </w:p>
    <w:p>
      <w:pPr>
        <w:spacing w:after="200"/>
      </w:pPr>
      <w:r>
        <w:rPr>
          <w:i/>
          <w:iCs/>
          <w:color w:val="595959"/>
          <w:sz w:val="18"/>
          <w:szCs w:val="18"/>
        </w:rPr>
        <w:t xml:space="preserve">北京钢研高纳科技股份有限公司 — http://static.cninfo.com.cn/finalpage/2025-03-14/1222806829.PDF#4#1</w:t>
      </w:r>
    </w:p>
    <w:p>
      <w:pPr>
        <w:spacing w:after="200"/>
      </w:pPr>
      <w:r>
        <w:rPr>
          <w:i/>
          <w:iCs/>
          <w:color w:val="595959"/>
          <w:sz w:val="18"/>
          <w:szCs w:val="18"/>
        </w:rPr>
        <w:t xml:space="preserve">钢研高纳 - 钢研高纳 — http://money.finance.sina.com.cn/corp/view/vCB_AllBulletinDetail.php?CompanyCode=80069666&amp;gather=1&amp;id=12580493#1</w:t>
      </w:r>
    </w:p>
    <w:p>
      <w:pPr>
        <w:spacing w:after="200"/>
      </w:pPr>
      <w:r>
        <w:rPr>
          <w:i/>
          <w:iCs/>
          <w:color w:val="595959"/>
          <w:sz w:val="18"/>
          <w:szCs w:val="18"/>
        </w:rPr>
        <w:t xml:space="preserve">钢研高纳(300034)_公司公告_钢研高纳：华泰联合证券有限责任公司关于北京钢研高纳科技股份有限公司2026年半年度跟踪报告新浪财经_新浪网 - 读取中,请稍候 — https://vip.stock.finance.sina.com.cn/corp/view/vCB_AllBulletinDetail.php?CompanyCode=80069666&amp;gather=1&amp;id=12580493#1</w:t>
      </w:r>
    </w:p>
    <w:p>
      <w:pPr>
        <w:spacing w:after="200"/>
      </w:pPr>
      <w:r>
        <w:rPr>
          <w:i/>
          <w:iCs/>
          <w:color w:val="595959"/>
          <w:sz w:val="18"/>
          <w:szCs w:val="18"/>
        </w:rPr>
        <w:t xml:space="preserve">钢研高纳: 华泰联合证券有限责任公司关于北京钢研高纳科技股份有限公司2026年半年度跟踪报告内容摘要-证券之星 — https://4g.stockstar.com/detail/AN2026090200035596</w:t>
      </w:r>
    </w:p>
    <w:p>
      <w:pPr>
        <w:spacing w:after="200"/>
      </w:pPr>
      <w:r>
        <w:rPr>
          <w:i/>
          <w:iCs/>
          <w:color w:val="595959"/>
          <w:sz w:val="18"/>
          <w:szCs w:val="18"/>
        </w:rPr>
        <w:t xml:space="preserve">沪深公司公告标题 - 钢研高纳：华泰联合证券有限责任公司关于北京钢研高纳科技股份有限公司2026年半年度跟踪报告 - 2026年9月2日 - 同花顺 — https://news.10jqka.com.cn/tapp/notice.html#guid=acc532680bdbb469&amp;scene=ds#13768767973193602057</w:t>
      </w:r>
    </w:p>
    <w:p>
      <w:pPr>
        <w:spacing w:after="200"/>
      </w:pPr>
      <w:r>
        <w:rPr>
          <w:i/>
          <w:iCs/>
          <w:color w:val="595959"/>
          <w:sz w:val="18"/>
          <w:szCs w:val="18"/>
        </w:rPr>
        <w:t xml:space="preserve">西安钢研高纳航空部件有限公司蜡模自动组合系统采购项目招标公告 — https://sax.zhiliaobiaoxun.com/article/111714725</w:t>
      </w:r>
    </w:p>
    <w:p>
      <w:pPr>
        <w:spacing w:after="200"/>
      </w:pPr>
      <w:r>
        <w:rPr>
          <w:i/>
          <w:iCs/>
          <w:color w:val="595959"/>
          <w:sz w:val="18"/>
          <w:szCs w:val="18"/>
        </w:rPr>
        <w:t xml:space="preserve">钢研高纳:关于“质量回报双提升”行动方案的进展公告 _ 钢研高纳(300034) _ 公告正文 - 钢研高纳:关于“质量回报双提升”行动方案的进展公告 查看PDF原文 — https://data.eastmoney.com/notices/detail/300034/AN202608241828369326,JUU5JTkyJUEyJUU3JUEwJTk0JUU5JUFCJTk4JUU3JUJBJUIz.html#1</w:t>
      </w:r>
    </w:p>
    <w:p>
      <w:pPr>
        <w:spacing w:after="200"/>
      </w:pPr>
      <w:r>
        <w:rPr>
          <w:i/>
          <w:iCs/>
          <w:color w:val="595959"/>
          <w:sz w:val="18"/>
          <w:szCs w:val="18"/>
        </w:rPr>
        <w:t xml:space="preserve">钢研高纳(300034) — https://data.eastmoney.com/stockcalendar/300034.html</w:t>
      </w:r>
    </w:p>
    <w:p>
      <w:pPr>
        <w:spacing w:after="200"/>
      </w:pPr>
      <w:r>
        <w:rPr>
          <w:i/>
          <w:iCs/>
          <w:color w:val="595959"/>
          <w:sz w:val="18"/>
          <w:szCs w:val="18"/>
        </w:rPr>
        <w:t xml:space="preserve">钢研高纳: 关于“质量回报双提升”行动方案的进展公告内容摘要 — http://stock.stockstar.com/AN2026082400032872.shtml</w:t>
      </w:r>
    </w:p>
    <w:p>
      <w:pPr>
        <w:spacing w:after="200"/>
      </w:pPr>
      <w:r>
        <w:rPr>
          <w:i/>
          <w:iCs/>
          <w:color w:val="595959"/>
          <w:sz w:val="18"/>
          <w:szCs w:val="18"/>
        </w:rPr>
        <w:t xml:space="preserve">钢研高纳:北京钢研高纳科技股份有限公司放弃控股子公司西安钢研高纳航空部件有限公司优先购买权的公告 _ 钢研高纳(300034) _ 公告正文 - 钢研高纳:北京钢研高纳科技股份有限公司放弃控股子公司西安钢研高纳航空部件有限公司优先购买权的公告 查看PDF原文 — https://data.eastmoney.com/notices/detail/300034/AN202608241828369332,JUU5JTkyJUEyJUU3JUEwJTk0JUU5JUFCJTk4JUU3JUJBJUIz.html#1</w:t>
      </w:r>
    </w:p>
    <w:p>
      <w:pPr>
        <w:spacing w:after="200"/>
      </w:pPr>
      <w:r>
        <w:rPr>
          <w:i/>
          <w:iCs/>
          <w:color w:val="595959"/>
          <w:sz w:val="18"/>
          <w:szCs w:val="18"/>
        </w:rPr>
        <w:t xml:space="preserve">钢研高纳(300034):北京钢研高纳科技股份有限公司放弃控股子公司西安钢研高纳航空部件有限公司优先购买权 - 钢研高纳(300034):北京钢研高纳科技股份有限公司放弃控股子公司西安钢研高纳航空部件有限公司优先购买权 — https://wt.cfi.cn/p20260824006035.html#1</w:t>
      </w:r>
    </w:p>
    <w:p>
      <w:pPr>
        <w:spacing w:after="200"/>
      </w:pPr>
      <w:r>
        <w:rPr>
          <w:i/>
          <w:iCs/>
          <w:color w:val="595959"/>
          <w:sz w:val="18"/>
          <w:szCs w:val="18"/>
        </w:rPr>
        <w:t xml:space="preserve">钢研高纳：2026年上半年净利润1.03亿元 同比增长61.23% - 钢研高纳：2026年上半年净利润1.03亿元 同比增长61.23% — https://newzzbcx.cs.com.cn/cxnews.html?name=new20260825092514exfdcsde#1</w:t>
      </w:r>
    </w:p>
    <w:p>
      <w:pPr>
        <w:spacing w:after="200"/>
      </w:pPr>
      <w:r>
        <w:rPr>
          <w:i/>
          <w:iCs/>
          <w:color w:val="595959"/>
          <w:sz w:val="18"/>
          <w:szCs w:val="18"/>
        </w:rPr>
        <w:t xml:space="preserve">钢研高纳（300034）2026年中报简析：营收净利润同比双双增长，公司应收账款体量较大-证券之星 — https://wap.stockstar.com/detail/RB2026082600010146</w:t>
      </w:r>
    </w:p>
    <w:p>
      <w:pPr>
        <w:spacing w:after="200"/>
      </w:pPr>
      <w:r>
        <w:rPr>
          <w:i/>
          <w:iCs/>
          <w:color w:val="595959"/>
          <w:sz w:val="18"/>
          <w:szCs w:val="18"/>
        </w:rPr>
        <w:t xml:space="preserve">钢研高纳：子公司拟不超1.38亿元在沙特投建乙烯裂解炉管生产线 — https://newzzbcx.cs.com.cn/cxnews.html?random=icWjdjLm&amp;name=new20251024092524heecpfuk</w:t>
      </w:r>
    </w:p>
    <w:p>
      <w:pPr>
        <w:spacing w:after="200"/>
      </w:pPr>
      <w:r>
        <w:rPr>
          <w:i/>
          <w:iCs/>
          <w:color w:val="595959"/>
          <w:sz w:val="18"/>
          <w:szCs w:val="18"/>
        </w:rPr>
        <w:t xml:space="preserve">钢研高纳：控股子公司拟在沙特设立全资子公司并新建产业基地 — https://finance.ifeng.com/c/8ngu3rBIf49?ch=ttsearch</w:t>
      </w:r>
    </w:p>
    <w:p>
      <w:pPr>
        <w:spacing w:after="200"/>
      </w:pPr>
      <w:r>
        <w:rPr>
          <w:i/>
          <w:iCs/>
          <w:color w:val="595959"/>
          <w:sz w:val="18"/>
          <w:szCs w:val="18"/>
        </w:rPr>
        <w:t xml:space="preserve">钢研高纳：控股子公司拟在沙特设立全资子公司并新建产业基地 — https://finance.sina.cn/2025-10-23/detail-infuwsqf2234260.d.html?vt=4</w:t>
      </w:r>
    </w:p>
    <w:p>
      <w:pPr>
        <w:spacing w:after="200"/>
      </w:pPr>
      <w:r>
        <w:rPr>
          <w:i/>
          <w:iCs/>
          <w:color w:val="595959"/>
          <w:sz w:val="18"/>
          <w:szCs w:val="18"/>
        </w:rPr>
        <w:t xml:space="preserve">快看-蓝鲸财经 — https://www.jingpt.com/t/2178662</w:t>
      </w:r>
    </w:p>
    <w:p>
      <w:pPr>
        <w:spacing w:after="200"/>
      </w:pPr>
      <w:r>
        <w:rPr>
          <w:i/>
          <w:iCs/>
          <w:color w:val="595959"/>
          <w:sz w:val="18"/>
          <w:szCs w:val="18"/>
        </w:rPr>
        <w:t xml:space="preserve">钢研高纳：控股子公司拟在沙特设立全资子公司并新建产业基地 — https://stcn.com/article/detail/3400381.html</w:t>
      </w:r>
    </w:p>
    <w:p>
      <w:pPr>
        <w:spacing w:after="200"/>
      </w:pPr>
      <w:r>
        <w:rPr>
          <w:i/>
          <w:iCs/>
          <w:color w:val="595959"/>
          <w:sz w:val="18"/>
          <w:szCs w:val="18"/>
        </w:rPr>
        <w:t xml:space="preserve">钢研高纳：公司控股子公司青岛新力通在沙特建厂项目正按计划有序推进 — https://cj.sina.com.cn/articles/view/2311077472/89c03e6002002ix0s</w:t>
      </w:r>
    </w:p>
    <w:p>
      <w:pPr>
        <w:spacing w:after="200"/>
      </w:pPr>
      <w:r>
        <w:rPr>
          <w:i/>
          <w:iCs/>
          <w:color w:val="595959"/>
          <w:sz w:val="18"/>
          <w:szCs w:val="18"/>
        </w:rPr>
        <w:t xml:space="preserve">钢研高纳：控股子公司拟在沙特设立全资子公司并新建产业基地 — http://stock.stockstar.com/IG2025102300032530.shtml</w:t>
      </w:r>
    </w:p>
    <w:p>
      <w:pPr>
        <w:spacing w:after="200"/>
      </w:pPr>
      <w:r>
        <w:rPr>
          <w:i/>
          <w:iCs/>
          <w:color w:val="595959"/>
          <w:sz w:val="18"/>
          <w:szCs w:val="18"/>
        </w:rPr>
        <w:t xml:space="preserve">钢研高纳：控股子公司拟在沙特设立全资子公司并新建产业基地 — http://stock.10jqka.com.cn/20251023/c671958308.shtml</w:t>
      </w:r>
    </w:p>
    <w:p>
      <w:pPr>
        <w:spacing w:after="200"/>
      </w:pPr>
      <w:r>
        <w:rPr>
          <w:i/>
          <w:iCs/>
          <w:color w:val="595959"/>
          <w:sz w:val="18"/>
          <w:szCs w:val="18"/>
        </w:rPr>
        <w:t xml:space="preserve">钢研高纳：控股子公司拟在沙特投资设立全资子公司并新建产业基地 — https://www.cnstock.com/commonDetail/559821</w:t>
      </w:r>
    </w:p>
    <w:p>
      <w:pPr>
        <w:spacing w:after="200"/>
      </w:pPr>
      <w:r>
        <w:rPr>
          <w:i/>
          <w:iCs/>
          <w:color w:val="595959"/>
          <w:sz w:val="18"/>
          <w:szCs w:val="18"/>
        </w:rPr>
        <w:t xml:space="preserve">钢研高纳：控股子公司青岛新力通拟在沙特阿拉伯投资设立全资子公司并新建生产基地_九方智投 — https://9fzt.com/detail/sh_000997_8_13f864f7bb61db2d28bf6ce07300815c.html</w:t>
      </w:r>
    </w:p>
    <w:p>
      <w:pPr>
        <w:spacing w:after="200"/>
      </w:pPr>
      <w:r>
        <w:rPr>
          <w:i/>
          <w:iCs/>
          <w:color w:val="595959"/>
          <w:sz w:val="18"/>
          <w:szCs w:val="18"/>
        </w:rPr>
        <w:t xml:space="preserve">钢研高纳（sz300034）行情走势 — https://www.stcn.com/quotes/index/sz300034.html?utm_source=openai</w:t>
      </w:r>
    </w:p>
    <w:p>
      <w:pPr>
        <w:spacing w:after="200"/>
      </w:pPr>
      <w:r>
        <w:rPr>
          <w:i/>
          <w:iCs/>
          <w:color w:val="595959"/>
          <w:sz w:val="18"/>
          <w:szCs w:val="18"/>
        </w:rPr>
        <w:t xml:space="preserve">钢研高纳(300034)_股票行情，行情首页_中财网 — https://quote.cfi.cn/quote.aspx?actstockid=10687&amp;utm_source=openai</w:t>
      </w:r>
    </w:p>
    <w:p>
      <w:pPr>
        <w:spacing w:after="200"/>
      </w:pPr>
      <w:r>
        <w:rPr>
          <w:i/>
          <w:iCs/>
          <w:color w:val="595959"/>
          <w:sz w:val="18"/>
          <w:szCs w:val="18"/>
        </w:rPr>
        <w:t xml:space="preserve">Beijing Cisri Gaona Materials Tech (300034)歷史價格 - Investing.com — https://hk.investing.com/equities/beijing-cisri-gaona-materials-tech-historical-data?utm_source=openai</w:t>
      </w:r>
    </w:p>
    <w:p>
      <w:pPr>
        <w:spacing w:after="200"/>
      </w:pPr>
      <w:r>
        <w:rPr>
          <w:i/>
          <w:iCs/>
          <w:color w:val="595959"/>
          <w:sz w:val="18"/>
          <w:szCs w:val="18"/>
        </w:rPr>
        <w:t xml:space="preserve">钢研高纳(300034)股票行情 钢研高纳股票行情 300034股票行情_爱股网 — https://igu888.com/hangqing/300034.html</w:t>
      </w:r>
    </w:p>
    <w:p>
      <w:pPr>
        <w:spacing w:after="200"/>
      </w:pPr>
      <w:r>
        <w:rPr>
          <w:i/>
          <w:iCs/>
          <w:color w:val="595959"/>
          <w:sz w:val="18"/>
          <w:szCs w:val="18"/>
        </w:rPr>
        <w:t xml:space="preserve">钢研高纳(300034)股票最新价格行情,实时走势图,股价分析预测_英为财情Investing.com — https://cn.investing.com/equities/beijing-cisri-gaona-materials-tech?utm_source=openai</w:t>
      </w:r>
    </w:p>
    <w:p>
      <w:pPr>
        <w:spacing w:after="200"/>
      </w:pPr>
      <w:r>
        <w:rPr>
          <w:i/>
          <w:iCs/>
          <w:color w:val="595959"/>
          <w:sz w:val="18"/>
          <w:szCs w:val="18"/>
        </w:rPr>
        <w:t xml:space="preserve">钢研高纳(300034)个股分析_牛叉诊股_同花顺财经 — https://doctor.10jqka.com.cn/300034/?utm_source=openai</w:t>
      </w:r>
    </w:p>
    <w:p>
      <w:pPr>
        <w:spacing w:after="200"/>
      </w:pPr>
      <w:r>
        <w:rPr>
          <w:i/>
          <w:iCs/>
          <w:color w:val="595959"/>
          <w:sz w:val="18"/>
          <w:szCs w:val="18"/>
        </w:rPr>
        <w:t xml:space="preserve">国防军工行业9月11日资金流向日报_凤凰网 — https://finance.ifeng.com/c/8wKqOI1qSfT?utm_source=openai</w:t>
      </w:r>
    </w:p>
    <w:p>
      <w:pPr>
        <w:spacing w:after="200"/>
      </w:pPr>
      <w:r>
        <w:rPr>
          <w:i/>
          <w:iCs/>
          <w:color w:val="595959"/>
          <w:sz w:val="18"/>
          <w:szCs w:val="18"/>
        </w:rPr>
        <w:t xml:space="preserve">钢研高纳(300034) 股东研究_F10_同花顺金融服务网 — https://basic.10jqka.com.cn/300034/holder.html?utm_source=openai</w:t>
      </w:r>
    </w:p>
    <w:p>
      <w:pPr>
        <w:spacing w:after="200"/>
      </w:pPr>
      <w:r>
        <w:rPr>
          <w:i/>
          <w:iCs/>
          <w:color w:val="595959"/>
          <w:sz w:val="18"/>
          <w:szCs w:val="18"/>
        </w:rPr>
        <w:t xml:space="preserve">单股调研 — https://www.ashare-dashboard.com/stocks?details=1&amp;ts_code=300034.SZ&amp;utm_source=openai</w:t>
      </w:r>
    </w:p>
    <w:p>
      <w:pPr>
        <w:spacing w:after="200"/>
      </w:pPr>
      <w:r>
        <w:rPr>
          <w:i/>
          <w:iCs/>
          <w:color w:val="595959"/>
          <w:sz w:val="18"/>
          <w:szCs w:val="18"/>
        </w:rPr>
        <w:t xml:space="preserve">本报告由AI基于公开渠道信息自动检索、整理并生成，信息截至 截至2026年9月11日收盘；部分行情页面存在抓取时点差异，本文以16.30元作为最新收盘价口径。，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2026-09-13T13:23:20.744Z</dcterms:created>
  <dcterms:modified xsi:type="dcterms:W3CDTF">2026-09-13T13:23:20.744Z</dcterms:modified>
</cp:coreProperties>
</file>

<file path=docProps/custom.xml><?xml version="1.0" encoding="utf-8"?>
<Properties xmlns="http://schemas.openxmlformats.org/officeDocument/2006/custom-properties" xmlns:vt="http://schemas.openxmlformats.org/officeDocument/2006/docPropsVTypes"/>
</file>