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深圳开立生物医疗科技股份有限公司（开立医疗） (300633)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行业：医疗器械：超声、内镜及微创外科设备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截至2026年9月11日收盘；股东结构数据截至2026年6月30日，主力资金与部分技术指标数据截至2026年9月1日，部分技术位置为基于历史收盘价的测算值。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开立医疗2026年上半年呈现“收入增长、利润显著承压”：营业收入10.53亿元，同比增长9.24%，但归母净利润仅1377.63万元，同比下降70.71%，扣非归母净利润248.52万元，同比下降93.77%，经营活动现金流量净额为-1.07亿元。2025年公司收入恢复至23.09亿元，同比增长14.65%，归母净利润1.97亿元，同比增长38.54%，但2026年上半年盈利明显弱于收入表现，汇兑损失、新产品线投入及股权激励费用是利润下滑的重要因素。</w:t>
      </w:r>
    </w:p>
    <w:p>
      <w:pPr>
        <w:spacing w:after="160" w:line="300"/>
      </w:pPr>
      <w:r>
        <w:rPr>
          <w:sz w:val="22"/>
          <w:szCs w:val="22"/>
        </w:rPr>
        <w:t xml:space="preserve">公司业务结构具备一定成长性，2025年内窥镜及镜下治疗器具收入10.14亿元，同比增长27.42%，增速明显高于彩超业务的4.52%；海外收入11.40亿元，占总收入49.36%，同比增长17.46%。2026年上半年IVUS收入增速超过120%、外科业务收入同比增长超过40%，若后续能够实现规模化并逐步减亏，有望改善公司业务结构。不过，2025年综合毛利率已降至61.99%，彩超毛利率降至56.36%，价格竞争和集采压力仍对盈利能力形成约束。</w:t>
      </w:r>
    </w:p>
    <w:p>
      <w:pPr>
        <w:spacing w:after="160" w:line="300"/>
      </w:pPr>
      <w:r>
        <w:rPr>
          <w:sz w:val="22"/>
          <w:szCs w:val="22"/>
        </w:rPr>
        <w:t xml:space="preserve">国内超声、内镜设备招标在2026年6月后出现恢复迹象，但全年修复程度仍取决于第四季度终端采购。公司经销收入占2025年营业收入的98.88%，对经销商、医院招投标及医疗机构预算审批依赖较高。与此同时，公司拟向322名激励对象授予698.20万份股票期权，考核目标有助于强化中长期经营约束，但预计产生股份支付费用，短期仍可能对利润形成影响。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公司股价为19.26元，低于MA5、MA10和MA20，短期价格结构偏弱；成交额在反弹放大后回落，显示跟进资金不足。当前TTM市盈率约50—51.7倍，明显高于2026年上半年实际盈利水平，市场估值已包含一定的利润修复预期，后续业绩兑现情况将成为估值稳定性的关键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A股代码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300633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证券简称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开立医疗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英文名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Sonoscape Medical Corp.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主营业务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医疗诊断及治疗设备的自主研发、生产与销售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2025年营业收入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23.09亿元，全部来自医疗器械行业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2025年收入结构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彩超12.37亿元，占53.56%；内窥镜及镜下治疗器具10.14亿元，占43.90%；配件及其他0.39亿元，占1.70%；其他业务0.19亿元，占0.84%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2025年区域收入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国内收入11.69亿元，占50.64%；国外收入11.40亿元，占49.36%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2025年产销及库存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产量约1.99万台、销量约1.87万台、期末库存约7,155台；上述数据不等同于设计产能，且不能据此推导产能利用率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超声医学影像：包括台式彩超、便携式超声、妇产超声、全身应用超声、术中及专科超声等，覆盖中低端至中高端市场并向超高端平台升级。2025年收入12.37亿元，同比增长4.52%。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消化与呼吸内镜：包括消化内镜、呼吸内镜、超声内镜、支气管镜及镜下治疗器具，逐步延伸至硬式内窥镜和相关手术解决方案。2025年收入10.14亿元，同比增长27.42%。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微创外科：包括4K白光及荧光内窥镜摄像系统、腹腔镜、气腹机等，并探索“多镜联合”“超腹联合”解决方案。2025年SV-M4K200系列上市后中标数量超过百套；硬式内窥镜国内第五为公司披露，缺少统一公开市场统计口径交叉验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心血管介入：布局血管内超声IVUS，面向冠脉介入及精准PCI等场景，当前商业化规模较彩超、软镜较小，具有“设备+耗材”特征。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海外业务：2025年国外收入11.40亿元，占总收入49.36%，同比增长17.46%；产品已通过NMPA、CE等注册认证并在全球多个国家和地区销售。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spacing w:after="160" w:line="300"/>
      </w:pPr>
      <w:r>
        <w:rPr>
          <w:sz w:val="22"/>
          <w:szCs w:val="22"/>
        </w:rPr>
        <w:t xml:space="preserve">开立医疗处于医疗器械产业链中游偏下游：采购电子、光学、精密机械及医用耗材等部件，通过自主研发、系统集成、产品定义和品牌渠道，转化为超声、内镜、微创外科及IVUS设备，最终销售给医院及经销商。公司不是资源型上游企业，利润主要来自技术研发、产品组合、临床认证、医生使用习惯和全球渠道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主要采购电子类零部件，包括芯片、PCB、显示模组、电源模块和信号处理器件等。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超声产品涉及超声探头相关材料、压电材料、声学匹配层、探头连接及信号采集组件。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内镜产品涉及图像传感器、光源系统、镜体、光学组件、精密传动及操控部件。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机械及结构件包括精密金属件、塑胶件、机箱、连接器和线缆等；IVUS及外科产品还涉及导管、探头、手术器械及其他医疗级耗材。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年报未逐项披露上述零部件的采购金额占比，也未披露主要供应商名称，不能确认各类零部件的具体成本占比。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2025年前五大供应商采购金额合计约9,465万元，占年度采购总额约9.47%；该数据来自年报整理平台及年报文本，供应商多以匿名方式披露，具体交易对象和采购品类无法完整核验。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公司具备一定自主研发能力，部分探头、成像算法和系统技术自研，能够降低对单一外部方案的依赖；但对高性能芯片、光学元件及特定医疗级器件未必拥有强议价权，整体对部分核心零部件仍具有供应链约束。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下游客户包括公立及民营医院、医疗机构的影像科、超声科、消化科、呼吸科、外科和心内科，以及医疗设备经销商、区域代理商和海外医疗机构及经销商。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2025年经销收入22.83亿元，占营业收入98.88%；直销收入0.26亿元，占1.12%，公司主要通过经销商完成区域覆盖、招投标、装机和售后服务。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2025年前五大客户销售金额合计约2.65亿元，占营业收入11.47%；该数据来自年报整理平台及年报文本，客户名称多为匿名披露，来源未能完全交叉核验，具体以最新年报为准。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国内医疗设备采购依赖招标、集采和预算审批，医疗机构及政府采购体系对价格具有较强影响力；中低端彩超标准化程度相对高、竞争者较多，价格竞争更明显。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内镜和高端超声涉及图像质量、临床验证、医生使用习惯、设备兼容性及售后服务，客户转换成本相对更高；高端产品的品牌、认证和临床口碑可形成一定议价能力。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公司对下游的议价能力存在产品分化：中低端彩超更易受到招标降价和国产品牌竞争影响；高端超声、软镜、硬镜和IVUS若形成临床口碑及医生使用习惯，议价能力相对增强。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海外收入接近一半，有助于分散单一中国市场的招标和集采波动，但也带来汇率、海外监管、地缘政治及渠道管理风险。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截至2024年12月31日，应收账款约2.12亿元，同比增长21.58%，约占当年营业收入10.52%，约为当年归母净利润的1.49倍；应收账款余额前五名客户占比17.49%。2023年应收账款约1.74亿元，应收账款周转率约11.37次，对应周转天数约32天。数据显示，客户总体较为分散、单一客户信用风险不高，但医院验收、采购及经销商资金周转会占用营运资金；2024年利润下降后，应收账款相对净利润明显上升，资金压力被放大。2025年收入恢复增长，但纪要未提供完整、可交叉核验的最新经营现金流、应收账款及合同负债数据，不能仅据收入增长判断下游议价能力改善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供应商前五大采购占比约9.47%，客户前五大销售占比约11.47%，整体集中度相对分散。上述数据标注为2025年，来自年报整理平台及年报文本；供应商和客户名称多为匿名披露，数据来源未能完全交叉核验，具体以最新年报为准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000"/>
        <w:gridCol w:w="2000"/>
        <w:gridCol w:w="44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简要说明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67.38%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17.12%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处于超声业务稳定扩张、内镜业务逐步放量阶段，综合毛利率维持较高水平；具体成本端和产品结构变化未拆分披露，原因判断属于分析推断。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2022年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66.87%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20.98%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毛利率小幅下降但净利率上升，可能与规模扩大、期间费用率改善及高毛利内镜业务增长有关，相关解释未能逐项量化验证。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69.41%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21.43%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彩超和内窥镜业务保持较高毛利率，产品结构及海外业务增长对综合盈利能力形成支持；内镜毛利率约74.42%，彩超毛利率约65.88%。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63.78%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7.07%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国内医疗机构终端招采活动减少、超声及内镜招标总额下降，行业竞争和集采项目增多导致毛利率承压；新产品线研发及销售投入增加，期间费用上升，应收账款及利润压力加大。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61.99%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约8.54%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收入同比增长14.65%，主要由内窥镜及镜下治疗器具收入增长27.42%带动；但彩超毛利率降至56.36%，综合毛利率继续低于2023年，内镜毛利率68.56%对产品结构和盈利修复形成支撑。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公司位于医疗器械产业链中游偏下游，属于依靠研发、系统集成、临床认证和渠道能力获取利润的专科设备制造商，而非资源型上游高毛利企业。进一步改善利润的关键在于高端超声及内镜产品占比提升、内镜/硬镜/IVUS规模化、国内招标及集采价格压力缓解、海外收入增长和规模效应；当前内镜收入占比提升构成主要改善抓手，但彩超毛利率下降仍是综合盈利能力的主要压制因素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2025年度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23.09亿元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同比增长14.65%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归母净利润1.9728亿元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同比增长38.54%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10.5332亿元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同比增长9.24%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归母净利润1377.63万元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同比下降70.71%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2026年第二季度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约5.73亿元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同比增长7.18%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归母净利润约2538.57万元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同比下降34.83%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上半年扣除非经常性损益后的归母净利润为248.52万元，同比下降93.77%；经营活动产生的现金流量净额为-1.0659亿元，较2025年上半年的-2.5030亿元有所改善但仍为负值。期末归属于上市公司股东的净资产为30.1645亿元，较2025年末下降7.54%。2026年上半年基本每股收益为0.0319元，稀释每股收益为0.0318元，加权平均净资产收益率为0.41%。</w:t>
      </w:r>
    </w:p>
    <w:p>
      <w:pPr>
        <w:spacing w:after="160" w:line="300"/>
      </w:pPr>
      <w:r>
        <w:rPr>
          <w:sz w:val="22"/>
          <w:szCs w:val="22"/>
        </w:rPr>
        <w:t xml:space="preserve">2026年上半年收入保持增长，但归母净利润和扣非归母净利润显著下滑，利润表现弱于收入表现。纪要称利润下滑主要受到汇兑损失、新产品线投入和股权激励费用等因素影响：2026年上半年汇兑损失约4000万元，而2025年同期为汇兑收益约2100万元。剔除汇兑损益和股份支付费用后的利润属于分析口径，不等同于法定财务报表净利润。后续需重点关注下半年扣非净利润、汇兑损益、经营性现金流以及内窥镜、微创外科和IVUS业务的收入增速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汇总预测截至2026年9月11日，近6个月共有20家机构对2026年度业绩进行预测。上述数据为机构研报摘录形成的汇总预测，不是公司指引，也不代表同花顺或其他数据平台的投资观点。不同机构对汇兑损失、新业务投入、集采、在建工程转固及利润率修复速度判断不同，盈利预测存在明显分歧。代表性机构预测包括：东海证券预计2026—2028年归母净利润为3.06亿、4.08亿、5.21亿元，EPS为0.72元、0.96元、1.23元；兴业证券为2.81亿、3.95亿、5.15亿元，EPS为0.66元、0.93元、1.21元；国信证券为3.25亿、4.15亿、5.33亿元，EPS为0.77元、0.98元、1.25元；招商证券为3.07亿、3.94亿、5.13亿元，EPS为0.72元、0.93元、1.21元；华泰证券为3.12亿、4.20亿、4.97亿元，EPS为0.74元、0.99元、1.17元；中泰证券预计归母净利润为2.35亿、3.55亿、4.96亿元，EPS为0.55元、0.83元、1.17元；国联民生证券预计归母净利润为2.95亿、4.01亿、5.41亿元，EPS为0.55元、0.83元、1.17元，纪要中的国联民生证券EPS具体对应关系未进一步明确。机构普遍预期利润修复的主要假设包括汇兑损失减少、高端内窥镜及超声产品渗透率提升、微创外科和IVUS业务放量以及海外业务增长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机构平均预测约26.42亿元；代表性券商预测约26.3亿至26.6亿元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归母净利润平均预测约3.15亿元，预测区间约2.35亿至3.70亿元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纪要未提供统一的机构平均净利润同比增速；相较2025年归母净利润1.9728亿元，市场预测体现出利润修复预期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平均预测约0.74元，预测区间约0.55至0.87元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公开汇总页面未完整披露统一收入均值；代表性券商预测主要集中在30亿至30.7亿元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归母净利润平均预测约4.19亿元，预测区间约3.55亿至4.87亿元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纪要未提供统一的机构平均净利润同比增速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平均预测约0.98元，预测区间约0.83至1.13元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公开汇总页面未完整披露统一收入均值；代表性券商预测主要集中在33亿至35.8亿元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归母净利润平均预测约5.30亿元，预测区间约4.26亿至6.62亿元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纪要未提供统一的机构平均净利润同比增速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平均预测约1.24元，预测区间约0.98至1.53元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东海证券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2026年9月2日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预计2026—2028年归母净利润为3.06亿、4.08亿、5.21亿元；EPS为0.72元、0.96元、1.23元。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兴业证券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2026年8月30日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预计2026—2028年归母净利润为2.81亿、3.95亿、5.15亿元；EPS为0.66元、0.93元、1.21元。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国信证券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2026年8月27日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预计2026—2028年归母净利润为3.25亿、4.15亿、5.33亿元；EPS为0.77元、0.98元、1.25元。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招商证券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未披露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2026年8月27日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预计2026—2028年归母净利润为3.07亿、3.94亿、5.13亿元；EPS为0.72元、0.93元、1.21元。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华泰证券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2026年8月26日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目标价约28.68元；预计2026—2028年归母净利润为3.12亿、4.20亿、4.97亿元；EPS为0.74元、0.99元、1.17元。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中泰证券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2026年8月24日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预计2026—2028年营业收入为26.60亿、30.71亿、35.42亿元；归母净利润为2.35亿、3.55亿、4.96亿元；EPS约为0.55元、0.83元、1.17元；未披露目标价。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国联民生证券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2026年8月24日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预计2026—2028年营业收入为26.47亿、30.71亿、35.84亿元；归母净利润为2.95亿、4.01亿、5.41亿元；预测PE约27倍、20倍、15倍；未披露目标价。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中金公司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纪要未明确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目标价约30.00元；2026年归母净利润预测约3.04亿元。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纪要未明确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基于DCF模型测算公司整体估值约125亿元，对应目标价约29元。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截至2026年9月11日，开立医疗收盘价为19.26元，总市值约81.82亿元，过去52周价格区间约为17.20元至36.90元；TTM EPS约0.38元，TTM PE约50.68倍。另一行情数据源显示市盈率约49.86倍、扣非市盈率约57.24倍、PB约2.71倍，因不同平台的收盘时点、TTM利润口径和扣非口径不同，PE可按约49.9倍至50.7倍区间理解。按收盘价19.26元和机构平均预测EPS计算，2026—2028年前瞻PE分别约26.0倍、19.7倍和15.5倍；按机构平均归母净利润预测计算，对应市值/预测净利润约26倍、19.5倍和15.4倍。若采用中泰证券预测，2026—2028年前瞻PE约35.0倍、23.2倍和16.5倍；若采用东海证券预测，对应约26.8倍、20.1倍和15.7倍。理杏仁数据显示，截至2026年9月10日PE-TTM约51.67倍，历史分位点约49.86%，5年估值区间20%分位约41.66倍、50%分位约51.74倍，当前TTM估值接近历史中位水平，但明显高于2026年上半年实际盈利水平。机构评级整体偏积极，近6个月同花顺页面统计为买入18家、增持4家，中性、减持和卖出评级数量为0；另一统计显示2026年目标价区间约28.68元至30.00元，平均目标价约29.34元，较19.26元高约49%至56%。当前估值已反映部分利润修复预期，核心风险包括医疗设备招标恢复不及预期、集采或价格下行、汇率波动、新产品研发及商业化不及预期、研发和销售投入较高、应收账款及现金流压力，以及2026年上半年扣非利润大幅下降后盈利修复不及机构预期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2026年股票期权激励计划获股东会审议通过</w:t>
      </w:r>
    </w:p>
    <w:p>
      <w:pPr>
        <w:spacing w:after="160" w:line="300"/>
      </w:pPr>
      <w:r>
        <w:rPr>
          <w:sz w:val="22"/>
          <w:szCs w:val="22"/>
        </w:rPr>
        <w:t xml:space="preserve">公司于2026年9月8日召开2026年第二次临时股东会，审议通过2026年股票期权激励计划草案、实施考核管理办法、授权董事会办理相关事宜及变更注册资本并修订《公司章程》等议案。激励计划草案表决同意244,603,800股，占出席会议有效表决权股份总数的98.9369%，中小股东同意比例为90.5062%；授权董事会办理相关事宜的议案同意比例为98.9475%，未出现议案被否决情形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股票期权激励计划拟授予698.20万份期权</w:t>
      </w:r>
    </w:p>
    <w:p>
      <w:pPr>
        <w:spacing w:after="160" w:line="300"/>
      </w:pPr>
      <w:r>
        <w:rPr>
          <w:sz w:val="22"/>
          <w:szCs w:val="22"/>
        </w:rPr>
        <w:t xml:space="preserve">根据公司8月披露的激励计划草案，公司拟向322名激励对象授予698.20万份股票期权，占当时总股本约1.64%，行权价格为20.73元/份，股票来源为定向发行股票或二级市场回购股票。激励对象包括部分董事、高级管理人员、中层管理人员及技术业务骨干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激励计划设置2026—2029年净利润考核目标</w:t>
      </w:r>
    </w:p>
    <w:p>
      <w:pPr>
        <w:spacing w:after="160" w:line="300"/>
      </w:pPr>
      <w:r>
        <w:rPr>
          <w:sz w:val="22"/>
          <w:szCs w:val="22"/>
        </w:rPr>
        <w:t xml:space="preserve">激励计划公司层面业绩考核指标为剔除股份支付费用后的净利润：2026年度不低于2.33亿元、2027年度不低于3.42亿元、2028年度不低于4.92亿元、2029年度不低于5.90亿元。公司明确上述目标不构成对投资者的业绩预测或实质承诺。计划预计摊销总费用约2,543.19万元，2026年至2030年预计摊销金额分别约为280.95万元、1,032.17万元、681.76万元、393.17万元和155.13万元，最终金额取决于实际授予、行权和失效情况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激励对象名单公示及内幕信息知情人自查</w:t>
      </w:r>
    </w:p>
    <w:p>
      <w:pPr>
        <w:spacing w:after="160" w:line="300"/>
      </w:pPr>
      <w:r>
        <w:rPr>
          <w:sz w:val="22"/>
          <w:szCs w:val="22"/>
        </w:rPr>
        <w:t xml:space="preserve">公司于2026年9月3日披露激励对象名单核查意见及公示情况说明，并于9月8日披露内幕信息知情人及激励对象买卖公司股票情况的自查报告。现有检索结果未显示公司因本次激励计划发生内幕交易、监管处罚或激励对象违规买卖股票的结论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国内超声、内镜设备招标自2026年6月起恢复</w:t>
      </w:r>
    </w:p>
    <w:p>
      <w:pPr>
        <w:spacing w:after="160" w:line="300"/>
      </w:pPr>
      <w:r>
        <w:rPr>
          <w:sz w:val="22"/>
          <w:szCs w:val="22"/>
        </w:rPr>
        <w:t xml:space="preserve">公司在2026年9月1日至3日投资者关系活动中表示，受医疗行业相关政策影响，2026年2月至5月国内超声、内镜设备终端医院招标金额明显下滑；自6月起开始复苏，6月至8月招标数据同比保持增长。公司认为医疗设备采购具有季节性，下半年采购通常高于上半年，全年行业恢复程度主要取决于2026年第四季度终端采购情况，并初步预计四季度收入占比可能高于往年，全年超声、内镜设备终端招标金额有望同比增长。上述内容为管理层调研交流口径，不构成正式盈利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IVUS及外科业务保持增长并推进减亏</w:t>
      </w:r>
    </w:p>
    <w:p>
      <w:pPr>
        <w:spacing w:after="160" w:line="300"/>
      </w:pPr>
      <w:r>
        <w:rPr>
          <w:sz w:val="22"/>
          <w:szCs w:val="22"/>
        </w:rPr>
        <w:t xml:space="preserve">公司披露，2026年上半年IVUS业务收入增速超过120%，2025年IVUS业务亏损约1亿元，预计2026年亏损有望减少数千万元，并预计该业务有较大概率于2027年基本实现盈亏平衡。2026年上半年外科业务收入同比增长超过40%，但减亏速度预计慢于IVUS业务；由于仍存在较高的市场投入和学术推广费用，外科业务预计盈亏平衡时间晚于IVUS业务。上述数字和时间表主要为管理层预计，尚未被正式年度财务数据验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集采金额占超声和内镜业务约15%—20%</w:t>
      </w:r>
    </w:p>
    <w:p>
      <w:pPr>
        <w:spacing w:after="160" w:line="300"/>
      </w:pPr>
      <w:r>
        <w:rPr>
          <w:sz w:val="22"/>
          <w:szCs w:val="22"/>
        </w:rPr>
        <w:t xml:space="preserve">公司表示，2025年全年及2026年上半年，超声和内镜业务中集采金额占比约为15%—20%。公司认为，基层医院集采主要集中于临床差异较小的中低端产品，降价幅度相对较大；市级卫健委主导的二三级医院集采更接近原有零售模式，价格降幅相对较小但金额占比更高。公司将通过推动产品高端化、专科化升级，缓解集采可能带来的价格压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2026年半年度收入增长但利润明显下滑</w:t>
      </w:r>
    </w:p>
    <w:p>
      <w:pPr>
        <w:spacing w:after="160" w:line="300"/>
      </w:pPr>
      <w:r>
        <w:rPr>
          <w:sz w:val="22"/>
          <w:szCs w:val="22"/>
        </w:rPr>
        <w:t xml:space="preserve">公司于2026年8月22日披露2026年半年度报告。报告期内实现营业收入10.5332亿元，同比增长9.24%；归属于上市公司股东的净利润1,377.63万元，同比下降70.71%；扣除非经常性损益后的净利润248.52万元，同比下降93.77%。利润下滑主要与汇兑损失增加、研发及新产品线投入、国内部分业务承压等因素有关。纪要中出现的“薄膜行业”“预计亏损2,800万元至3,800万元”等半年度业绩预告内容与开立医疗主营业务及正式半年报不符，不能采信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股份回购已于2026年5月完成，9月未发现新增回购事项</w:t>
      </w:r>
    </w:p>
    <w:p>
      <w:pPr>
        <w:spacing w:after="160" w:line="300"/>
      </w:pPr>
      <w:r>
        <w:rPr>
          <w:sz w:val="22"/>
          <w:szCs w:val="22"/>
        </w:rPr>
        <w:t xml:space="preserve">公司于2026年5月15日披露回购股份实施完成暨股份变动公告。回购资金总额不低于1亿元、不超过2亿元，回购价格上限为40.32元/股，回购股份拟全部用于注销并减少注册资本，回购期限为股东会审议通过回购方案之日起12个月内。截至2026年9月，未发现公司重新披露新的股份回购方案、回购金额调整或回购进展公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股权质押及股东变动情况</w:t>
      </w:r>
    </w:p>
    <w:p>
      <w:pPr>
        <w:spacing w:after="160" w:line="300"/>
      </w:pPr>
      <w:r>
        <w:rPr>
          <w:sz w:val="22"/>
          <w:szCs w:val="22"/>
        </w:rPr>
        <w:t xml:space="preserve">第三方数据平台显示，截至2026年9月4日至9月11日前后，公司质押股份约1,867.00万股，占总股本约4.39%；其中控股股东及一致行动人质押股份约1,713万股。该数据为第三方平台统计结果，具体以中国结算及公司后续正式公告为准。截至2026年9月13日，未发现新的持股5%以上股东减持计划、控股股东增持计划或董事高管集中竞价减持公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暂未发现重大并购、重组及监管处罚事项</w:t>
      </w:r>
    </w:p>
    <w:p>
      <w:pPr>
        <w:spacing w:after="160" w:line="300"/>
      </w:pPr>
      <w:r>
        <w:rPr>
          <w:sz w:val="22"/>
          <w:szCs w:val="22"/>
        </w:rPr>
        <w:t xml:space="preserve">截至2026年9月13日，未检索到公司在2026年9月披露新的重大并购、资产重组、控制权变更或重大对外投资公告；同时未检索到深圳证券交易所、中国证监会针对公司发布专项问询、纪律处分、立案调查或监管处罚公告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19.26元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日涨跌幅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-3.46%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开盘价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19.81元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最高价/最低价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19.95元/19.21元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约340万股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约6550万元，按成交量和收盘价估算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换手率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约1.31%，按公开成交量及流通股本2.60亿股自行测算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约81.4亿—81.9亿元，不同来源及计算口径存在差异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52周价格区间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低点17.20元；高点约36.22—37.38元，不同网站口径存在差异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TTM市盈率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约50—51.7倍；理杏仁2026年9月10日页面显示51.67倍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约20.33元/20.06元/20.11元，基于2026年8月17日至9月11日不复权收盘价自行计算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当前股价19.26元低于MA5约5.3%、低于MA10约4.0%、低于MA20约4.2%；短期价格重新跌破5日、10日和20日均线，20日均线约20.1元构成重要反压区域。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截至2026年9月1日：DIF -0.04、DEA 0.05、MACD柱 -0.17；截至9月11日的完整数值未获得可交叉验证数据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9月1日MACD处于弱势状态，DIF低于DEA且柱体位于零轴下方。由于9月9日至9月11日股价继续回落，不能据此认定MACD已经改善或金叉。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截至2026年9月1日：RSI6 52.9、RSI12 50.3、RSI24 49.3；9月11日精确值缺失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9月1日RSI处于中性区间，未出现明显超买或超卖；9月9日至9月11日连续下跌后最新RSI大概率有所下降，但缺少可交叉核实的精确值，不作硬性数值判断。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9月11日自行测算近似值：上轨21.34元、中轨20.11元、下轨18.88元；9月1日页面数据为21.25元/20.15元/19.05元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股价19.26元位于20日中轨下方、接近下轨但尚未有效跌破下轨，处于短线弱势区，但暂未达到极端超跌位置。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近期量价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9月7日至9月8日成交额约1.32亿—1.35亿元；9月9日至9月11日约5840万—8164万元，9月11日约6550万元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反弹阶段成交额明显放大，随后股价连续回落且成交额下降，显示反弹后的跟进资金不足。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主力资金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截至2026年9月1日，近10个交易日合计净流入约551万元，其中5天净流入、5天净流出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截至9月1日前资金统计显示近10日小幅净流入，但该数据未覆盖9月9日至9月11日连续回落阶段，且按大单、超大单成交金额分类，不等同于真实机构身份，存在成交结构误判可能。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截至2026年9月11日，开立医疗收盘19.26元，较前一交易日下跌3.46%，股价重新跌破MA5、MA10和MA20，短期均线与价格结构偏弱。股价接近自行测算的布林下轨18.88元，但尚未有效跌破，第一支撑参考19.05—19.50元，强支撑参考18.65—19.00元。近期反弹时成交额曾升至约1.3亿元，随后回落至约0.58亿—0.82亿元，量价关系显示上攻跟进不足。52周区间约为17.20元至36.22—37.38元，当前股价位于近一年价格区间偏低位置；52周高点因不同网站在更新时点、复权口径等方面存在差异，不能视为单一精确值。TTM市盈率约50—51.7倍，且公司2026年上半年净利润明显偏低，PE对滚动利润变化较敏感，不能简单视为稳定估值水平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风险提示：以下内容仅为基于2026年9月11日收盘价、近期历史价格和可获得技术指标的主观情景推演，不构成投资建议，也不是单点价格预测。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20.10—20.40元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对应MA10约20.06元、MA20约20.11元及9月9日收盘价20.45元附近；若重新站上该区间，才可能进一步测试20.8—21.2元区域。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19.05—19.50元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参考9月2日至9月3日收盘价约19.43—19.52元、8月28日收盘价19.52元及9月1日布林下轨19.05元；若该区域失守，可能继续测试18.7—19.0元。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18.65—19.00元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参考8月25日最低价18.66元、自行测算布林下轨约18.88元及近期波段低位；若放量跌破，可能重新考验17.20元附近的52周低点。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，约五成至六成；为基于当前技术和资金流设置的主观启发式权重，不是统计概率）：价格区间约19.0—20.2元。触发条件包括股价在19.05—19.50元附近获得承接、成交额维持约0.55亿—0.90亿元近期常态区间、不出现明显行业利空或大盘快速下跌，且反弹暂时受制于20.10—20.40元均线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，约三成；为主观启发式权重，不是统计概率）：价格区间约18.6—19.1元。若收盘有效跌破19.05元，且下跌时成交额重新放大至1亿元以上，同时医疗器械板块或创业板整体走弱、MACD继续处于零轴下方，则偏弱下行情景的确认度提高。若18.65—18.90元区域也失守，可能继续向17.20元附近的52周低点寻找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，约两成；为主观启发式权重，不是统计概率）：价格区间约20.2—21.2元。触发条件包括重新站上20.10—20.40元、单日成交额放大至约1.2亿元以上、连续至少两日收盘保持在20日均线上方，并有医疗器械板块同步反弹或新的催化信息。若进一步突破21.2元附近，可能重新测试21.4元左右的近期高点；在明显放量前，单日反弹不宜直接视为趋势反转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近期换手率大致为1.1%—2.5%，9月11日按公开成交量自行测算约1.31%；近期成交额主要分布在约0.55亿—1.35亿元。9月7日至9月8日反弹时成交额达到约1.3亿元，随后股价连续回落且成交额下降。股东结构方面，截至2026年6月30日，前十大流通股东合计持股约1.01亿股，占流通盘38.77%；机构持股约5344.39万股，占流通盘20.55%，其中基金持股约3996.15万股，占流通盘15.35%，另有其他机构及资管计划持股。该数据为季度末快照，距离2026年9月11日已超过两个多月，期间持仓可能发生变化，不能视为实时筹码结构。公开数据表明筹码并非极度分散，但也未达到极高集中状态；近期换手率不属于高流动性活跃水平，若盘口深度不足，较大资金进出可能造成价格滑点扩大。当前公开数据不足以证明存在明显的机构集中减仓或控盘行为。</w:t>
      </w:r>
    </w:p>
    <w:p>
      <w:pPr>
        <w:spacing w:after="160" w:line="300"/>
      </w:pPr>
      <w:r>
        <w:rPr>
          <w:sz w:val="22"/>
          <w:szCs w:val="22"/>
        </w:rPr>
        <w:t xml:space="preserve">可检查的量能确认信号是：若未来一周出现单日成交额持续放大至1.2亿元以上，并且股价同步收复20.10—20.40元区间，可作为短线资金参与度改善的观察信号；若放量发生在跌破19.05元之后，则更可能代表抛压释放，而非积极介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观察19.05—19.50元支撑区能否出现缩量止跌。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观察20.10—20.40元压力区能否被重新收复并连续站稳。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观察成交额是否重新放大至1.2亿元以上，并与价格上涨同步。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观察18.65—19.00元强支撑是否被放量跌破。以上均为观察思路，非操作指令。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11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行业现状</w:t>
      </w:r>
    </w:p>
    <w:p>
      <w:pPr>
        <w:spacing w:after="160" w:line="300"/>
      </w:pPr>
      <w:r>
        <w:rPr>
          <w:sz w:val="22"/>
          <w:szCs w:val="22"/>
        </w:rPr>
        <w:t xml:space="preserve">公司所处医疗器械行业覆盖医用超声、消化与呼吸内镜、微创外科及IVUS。医用超声呈现中低端国产化率较高、高端及超高端仍由外资品牌占据较强优势的格局；消化内镜长期由奥林巴斯、富士胶片和宾得医疗等国际品牌主导，国产企业在推进替代。行业竞争核心包括成像及光学技术、探头和镜体工艺、AI功能、临床认可度、医院装机基础、医生使用习惯、售后服务、招投标价格及全球渠道能力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竞争格局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医用超声主要国际竞争者包括GE医疗、飞利浦、西门子医疗和富士胶片；国内企业包括迈瑞医疗、开立医疗、祥生医疗、理邦仪器、万东医疗、飞依诺和汕头超声等。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2024年第三季度国内超声影像设备招采金额中，迈瑞约26.19%、GE医疗约23.29%、飞利浦约21.22%、开立约4.96%、西门子医疗约4.52%。该数据为季度招采统计，并非完整市场销售额，不能直接等同于全年市场份额。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公司披露其在国产超声设备厂商中市场份额稳居第二、全球市场位列第十；该排名为公司自披露，缺少同一统计口径下的第三方公开数据完全交叉验证。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消化内镜主要国际竞争者包括奥林巴斯、富士胶片和宾得医疗，国内主要企业包括开立医疗、澳华内镜和迈瑞医疗。行业壁垒包括光学及图像处理技术、镜体工艺、可靠性、医生使用习惯、医院装机基础、售后服务和耗材生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公开市场研究数据显示，2024年一季度消化道内窥镜市场前五品牌主要为奥林巴斯、富士、开立、澳华和豪雅；不同统计口径下开立位居国内第三，该数据存在统计口径差异。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公司披露其消化内镜国内市场排名第三，仅次于奥林巴斯和富士；该排名主要来自公司披露，可能因销售额、中标额、装机量、软镜或全部内镜口径不同而产生差异。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微创外科硬镜的国际竞争者包括卡尔史托斯、史赛克、奥林巴斯和狼牌，国内参与者包括迈瑞医疗、开立医疗、澳华内镜及其他专科器械企业。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IVUS主要竞争者包括波士顿科学、强生、雅培、飞利浦，以及心脉医疗、博迈医疗、乐普医疗和开立医疗等国内企业；其壁垒还包括耗材注册、临床路径、医院准入和医生培训。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主要竞争对手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200"/>
        <w:gridCol w:w="4200"/>
      </w:tblGrid>
      <w:tr>
        <w:trPr>
          <w:tblHeader/>
        </w:trPr>
        <w:tc>
          <w:tcPr>
            <w:tcW w:type="dxa" w:w="2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4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迈瑞医疗（300760.SZ）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综合型医疗器械龙头，覆盖生命信息与支持、体外诊断和医学影像。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超声规模、品牌、渠道和全球化能力明显强于开立；开立更聚焦超声与内镜，在部分专科产品上更灵活。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祥生医疗（688358.SH）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主要聚焦超声医学影像设备，尤其是便携式、专科化和海外超声市场。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祥生医疗超声业务集中度更高；开立拥有内镜、外科和IVUS等多产品线，业务更加多元。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理邦仪器（300206.SZ）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主营监护、心电、超声、妇幼和体外诊断等医疗电子设备。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与开立在超声和妇幼应用上存在重合，但其业务重心更偏生命信息、监护及妇幼设备，内镜不是核心业务。</w:t>
            </w:r>
          </w:p>
        </w:tc>
      </w:tr>
      <w:tr>
        <w:tc>
          <w:tcPr>
            <w:tcW w:type="dxa" w:w="2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澳华内镜（688212.SH）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国产软式内镜代表企业，核心业务集中于消化内镜系统及相关耗材。</w:t>
            </w:r>
          </w:p>
        </w:tc>
        <w:tc>
          <w:tcPr>
            <w:tcW w:type="dxa" w:w="4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与开立在消化内镜领域直接竞争；澳华更专注内镜，开立则具备超声、软镜、硬镜和IVUS协同。</w:t>
            </w:r>
          </w:p>
        </w:tc>
      </w:tr>
      <w:tr>
        <w:tc>
          <w:tcPr>
            <w:tcW w:type="dxa" w:w="2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奥林巴斯、富士胶片及宾得医疗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中国消化内镜市场主要国际竞争者。</w:t>
            </w:r>
          </w:p>
        </w:tc>
        <w:tc>
          <w:tcPr>
            <w:tcW w:type="dxa" w:w="4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拥有技术积累、医生教育体系、装机基础和耗材生态；开立及澳华主要以性价比、本地化服务、产品迭代和国产替代参与竞争。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开立医疗的核心差异化在于超声、软镜、硬镜和IVUS的多产品协同，以及“多镜联合”“超腹联合”等综合解决方案。相较迈瑞，开立规模和产品广度较弱但专科聚焦度更高；相较祥生和理邦，开立内镜及外科布局更完整；相较澳华，开立超声与内镜协同能力更强。公司仍面临外资品牌在高端产品、顶级医院品牌影响力、临床验证和耗材生态方面的竞争压力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国内招标恢复不及预期风险：公司表示2026年6月后超声、内镜招标开始复苏，但全年恢复程度仍取决于第四季度采购。如果终端医院预算、招标或验收进度低于预期，公司收入确认和经销商出货可能继续承压。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集采及产品价格下行风险：2025年全年及2026年上半年，集采金额约占超声和内镜业务的15%—20%，其中基层医院集采主要集中于中低端产品且降价幅度相对较大。彩超毛利率已从2023年的65.88%降至2025年的56.36%，价格压力可能继续压缩综合毛利率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盈利修复不及预期风险：2026年上半年归母净利润同比下降70.71%，扣非归母净利润同比下降93.77%，机构对2026年归母净利润预测区间为2.35亿至3.70亿元，分歧较大。若下半年费用、汇兑损失或主营业务压力未能改善，实际利润可能低于市场预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汇率波动风险：2026年上半年公司汇兑损失约4000万元，而2025年同期为汇兑收益约2100万元；公司2025年国外收入占比49.36%，海外业务规模较大，汇率变化可能直接影响财务费用及归母净利润。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新业务持续亏损风险：公司披露2025年IVUS业务亏损约1亿元，预计2026年亏损减少数千万元，并有较大概率于2027年基本盈亏平衡；外科业务虽增长较快，但仍需较高市场投入和学术推广费用，若商业化进度不及预期，可能延长亏损周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现金流和营运资金风险：2026年上半年经营活动产生的现金流量净额为-1.0659亿元，仍处于负值；2024年应收账款约2.12亿元，同比增长21.58%，医院验收、招标付款及经销商资金周转可能继续占用营运资金。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经销渠道依赖风险：2025年经销收入22.83亿元，占营业收入98.88%，直销收入仅占1.12%。公司对经销商的区域覆盖、招投标执行和回款能力依赖较高，若经销商库存、资金周转或渠道管理出现变化，可能影响销售和回款质量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研发及股权激励费用风险：2026年股票期权激励计划拟授予698.20万份期权，预计总摊销费用约2543.19万元，2026年预计摊销约280.95万元；同时公司仍在推进高端超声、内镜、外科及IVUS等产品投入，若收入放量慢于费用增长，短期利润率可能继续承压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估值与股价波动风险：截至2026年9月11日，股价19.26元，TTM市盈率约50—51.7倍，已包含一定利润修复预期，而2026年上半年实际盈利明显偏低。若业绩兑现不及机构预测，估值和股价可能面临较大波动。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竞争及高端产品商业化风险：公司在高端超声、消化内镜、硬式内窥镜和IVUS领域仍面临外资品牌在技术积累、临床认可、医院装机基础、医生使用习惯及耗材生态方面的竞争。若高端产品渗透率提升或医生端认可慢于预期，公司产品结构升级和议价能力改善可能受限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开立医疗的中长期增长逻辑主要来自内窥镜、硬式内窥镜、微创外科及IVUS等新业务扩张，以及高端超声和内镜产品渗透率提升。公司拥有超声、软镜、硬镜和IVUS的多产品协同能力，海外收入接近一半，也有助于分散单一国内市场波动。若国内设备招标在下半年持续恢复，内镜及新业务保持较快增长，并实现IVUS和外科业务亏损收窄，盈利能力有望逐步修复。</w:t>
      </w:r>
    </w:p>
    <w:p>
      <w:pPr>
        <w:spacing w:after="160" w:line="300"/>
      </w:pPr>
      <w:r>
        <w:rPr>
          <w:sz w:val="22"/>
          <w:szCs w:val="22"/>
        </w:rPr>
        <w:t xml:space="preserve">但当前修复路径仍存在较强不确定性。2026年上半年扣非利润大幅下降、经营现金流持续为负，且汇兑损失、新产品投入和销售推广费用对利润的影响尚未完全消除；彩超毛利率下行及集采价格压力也可能限制综合利润率改善。机构对2026年归母净利润的预测区间约为2.35亿至3.70亿元，差异较大，说明市场对汇率、招标恢复、新业务放量和费用率变化仍存在明显分歧。</w:t>
      </w:r>
    </w:p>
    <w:p>
      <w:pPr>
        <w:spacing w:after="160" w:line="300"/>
      </w:pPr>
      <w:r>
        <w:rPr>
          <w:sz w:val="22"/>
          <w:szCs w:val="22"/>
        </w:rPr>
        <w:t xml:space="preserve">后续观察重点包括第四季度国内超声及内镜终端采购、内窥镜和海外业务增速、IVUS及外科业务的减亏进度、扣非净利润和经营现金流能否改善，以及股权激励费用和汇兑损益对利润的实际影响。技术面上，19.05—19.50元区域和18.65—19.00元区域为近期支撑参考，20.10—20.40元为均线压力区域，但技术信号仍需结合基本面和成交量变化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深圳开立生物医疗科技股份有限公司 2024 年年度报告摘要 — https://static.cninfo.com.cn/finalpage/2025-04-12/1223068244.PDF?utm_source=openai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深圳开立生物医疗科技股份有限公司2025 年年度报告全文 — https://www.100est.com/res/financial-report/2025/SZ300633_202604161821269384.pdf?utm_source=openai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开立医疗: 2025年年度报告_股票频道_证券之星 — https://stock.stockstar.com/notice/SN2026041700000657.shtml?utm_source=openai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 经营分析_F10_同花顺金融服务网 — https://basic.10jqka.com.cn/300633/operate.html?utm_source=openai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开立医疗(300633)_公司公告_开立医疗：2024年年度报告新浪财经_新浪网 — https://money.finance.sina.com.cn/corp/view/vCB_AllBulletinDetail.php?id=10866133&amp;stockid=300633&amp;utm_source=openai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开立医疗(300633)A股财报-Publicly traded company — https://market.weidn.com/cn/company/a/300633/?utm_source=openai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开立医疗(300633)_公司公告_开立医疗：2024年度财务决算报告新浪财经_新浪网 — https://money.finance.sina.com.cn/corp/view/vCB_AllBulletinDetail.php?id=10866153&amp;stockid=300633&amp;utm_source=openai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开立医疗：2023年净利润同比增长22.88% 拟10派3.2元|开立医疗_新浪财经_新浪网 — https://finance.sina.com.cn/roll/2024-04-11/doc-inarnqvs7822856.shtml?utm_source=openai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开立医疗(300633)按产品分类-公司主营构成-中商产业研究院数据库-中商情报网 — https://s.askci.com/stock/businessanalysis/300633/productconstitute/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公司公告_开立医疗：2024年年度报告新浪财经_新浪网 — https://vip.stock.finance.sina.com.cn/corp/view/vCB_AllBulletinDetail.php?id=10866133&amp;utm_source=openai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2026年中国医学超声影像设备行业进入壁垒、产业链、市场规模、竞争格局及发展趋势分析：超高端赛道仍然被外资品牌占据，国产化率仅5.3%[图]_智研咨询 — https://www.chyxx.com/industry/1279460.html?utm_source=openai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超声影像诊断设备：2024年三季度共中标5720台，迈瑞、GE医疗、飞利浦排前三_财富号_东方财富网 — https://caifuhao.eastmoney.com/news/20241010200740542016410?utm_source=openai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2024年第一季度中国消化道内窥镜市占率分析报告_品牌_我国_市场 — https://www.sohu.com/a/788334148_120629259?utm_source=openai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深圳证券交易所创业板上市公司列表 — https://zh.wikipedia.org/wiki/%E6%B7%B1%E5%9C%B3%E8%AF%81%E5%88%B8%E4%BA%A4%E6%98%93%E6%89%80%E5%88%9B%E4%B8%9A%E6%9D%BF%E4%B8%8A%E5%B8%82%E5%85%AC%E5%8F%B8%E5%88%97%E8%A1%A8?utm_source=openai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开立医疗(300633)_公司公告_开立医疗：2026年半年度报告摘要新浪财经_新浪网 — https://vip.stock.finance.sina.com.cn/corp/view/vCB_AllBulletinDetail.php?CompanyCode=80517004&amp;gather=1&amp;id=12518009&amp;utm_source=openai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开立医疗: 2026年半年度报告摘要简述_公告简述_数据解析_股票_证券之星 — https://wap.stockstar.com/detail/AN2026082200004023?utm_source=openai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 盈利预测_F10_同花顺金融服务网 — https://basic.10jqka.com.cn/300633/worth.html?utm_source=openai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开立医疗(300633)投资评级,开立医疗(300633)最新评级_证劵之星 — https://stock.quote.stockstar.com/corp/rating_300633.shtml?utm_source=openai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开立医疗(300633)：高端产品持续渗透 新业务协同放量驱动长期成长__新浪财经_新浪网 — https://stock.finance.sina.com.cn/stock/go.php/vReport_Show/kind/search/rptid/840905656209/index.phtml?utm_source=openai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[国联民生证券]：2026年半年报点评主业短期承压，新业务加速放量，盈利回升可期 - 发现报告 — https://www.fxbaogao.com/detail/5630721?utm_source=openai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机构评级|2家机构更新开立医疗评级 — https://stock.10jqka.com.cn/20260824/c679231072.shtml?utm_source=openai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開立醫療(300633.SZ) 走勢圖 - Yahoo股市 — https://tw.stock.yahoo.com/quote/300633.SZ?utm_source=openai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开立医疗(300633)_股票行情，行情首页_中财网 — https://data.cfi.cn/quote35349_300633.html?utm_source=openai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开立医疗(300633)市盈率|估值|基本面 - 理杏仁 — https://www.lixinger.com/equity/company/detail/sz/300633/300633/fundamental/valuation/pe-ttm?utm_source=openai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开立医疗(300633)_公司公告_开立医疗：2026年半年度报告摘要新浪财经_新浪网 — https://money.finance.sina.com.cn/corp/view/vCB_AllBulletinDetail.php?id=12518009&amp;stockid=300633&amp;utm_source=openai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开立医疗(300633)_公司公告_开立医疗：2026年第二次临时股东会决议公告新浪财经_新浪网 — https://vip.stock.finance.sina.com.cn/corp/view/vCB_AllBulletinDetail.php?id=12590735&amp;stockid=300633&amp;utm_source=openai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开立医疗(300633)_公司公告_开立医疗：2026年股票期权激励计划(草案)新浪财经_新浪网 — https://vip.stock.finance.sina.com.cn/corp/view/vCB_AllBulletinDetail.php?CompanyCode=80517004&amp;gather=1&amp;id=12518010&amp;utm_source=openai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开立医疗(300633)公司公告_新浪财经_新浪网 — https://vip.stock.finance.sina.com.cn/corp/go.php/vCB_AllBulletin/stockid/300633.phtml?ftype=0&amp;utm_source=openai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开立医疗(300633)_公司公告_开立医疗：2026年9月1-3日投资者关系活动记录表新浪财经_新浪网 — https://vip.stock.finance.sina.com.cn/corp/view/vCB_AllBulletinDetail.php?id=12583549&amp;stockid=300633&amp;utm_source=openai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开立医疗(300633)_公司公告_开立医疗：2026年半年度报告新浪财经_新浪网 — https://money.finance.sina.com.cn/corp/view/vCB_AllBulletinDetail.php?id=12518018&amp;stockid=300633&amp;utm_source=openai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7月7日，公司披露《2026年半年度业绩预告》（编号：2026-031），公司2026年1—6月归属于上市公司股东的净利润预计亏损2,800万元至3,800万元，较上年同期有所减亏，但经营效益仍为负值。报告期内，薄膜行业供需失衡格局延续，产能充裕与需求疲软的结构性矛盾尚未根本缓解，行业整体仍处周期低谷，公司产品盈利空间持续承压；同时，公司新项目建设处于推进阶段，设备调试及工艺优化工作尚未全部完成，新投产线仍处于产能爬坡期，产能释放尚需时间，短期内难以对公司利润形成有效支撑。敬请广大投资者关注公司后续定期报告及相关公告，审慎决策，注意投资风险。 — https://static.cninfo.com.cn/finalpage/2026-08-12/1225467885.PDF?utm_source=openai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开立医疗(300633)_公司公告_开立医疗：关于回购股份实施完成暨股份变动的公告新浪财经_新浪网 — https://money.finance.sina.com.cn/corp/view/vCB_AllBulletinDetail.php?id=12322594&amp;stockid=300633&amp;utm_source=openai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 最新动态_F10_同花顺金融服务网 — https://basic.10jqka.com.cn/300633/?utm_source=openai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 - 主要股东 - 股票行情中心 - 搜狐证券 — https://q.stock.sohu.com/cn/300633/zygd.shtml?utm_source=openai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 最新动态_F10_同花顺金融服务网 — https://basic.10jqka.com.cn/300633/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开立医疗(300633)股票历史数据:历史行情,价格,走势图表_英为财情Investing.com — https://cn.investing.com/equities/sonoscape-medical-historical-data?utm_source=openai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开立医疗(300633)股票最新价格行情,实时走势图,股价分析预测_英为财情Investing.com — https://cn.investing.com/equities/sonoscape-medical?utm_source=openai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开立医疗(300633)股票历史数据:历史行情,价格,走势图表_英为财情Investing.com — https://cn.investing.com/equities/sonoscape-medical-historical-data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开立医疗(300633.SZ) 股票行情_历史数据_主力资金 - 大波浪数据 — https://www.yyqyx.com/s/300633.SZ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开立医疗 (300633) - 历史交易数据 | 打板客网 — https://dabanke.com/hangqing-300633.html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截至2026年9月11日收盘；股东结构数据截至2026年6月30日，主力资金与部分技术指标数据截至2026年9月1日，部分技术位置为基于历史收盘价的测算值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2026-09-13T11:39:42.572Z</dcterms:created>
  <dcterms:modified xsi:type="dcterms:W3CDTF">2026-09-13T11:39:42.572Z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