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宁德时代新能源科技股份有限公司 (300750)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行业：动力与储能电池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行情截至2026-09-30收盘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核心结论：业绩高增与低历史估值支撑偏多，但利润率和现金流转化仍待验证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291.11元（+1.50%）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约13470.39亿元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15.85倍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3.55倍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285.74～467.35元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86.14亿元／0.70%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行情数据截至：2026-09-30收盘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上半年利润增速强于收入</w:t>
      </w:r>
      <w:r>
        <w:rPr>
          <w:sz w:val="22"/>
          <w:szCs w:val="22"/>
        </w:rPr>
        <w:t xml:space="preserve">：2026年上半年营收同比增长54.80%，归母净利润增长41.98%、扣非增长43.44%；综合毛利率同比下降1.09个百分点。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储能放量是重要增量，盈利改善尚未同步</w:t>
      </w:r>
      <w:r>
        <w:rPr>
          <w:sz w:val="22"/>
          <w:szCs w:val="22"/>
        </w:rPr>
        <w:t xml:space="preserve">：上半年储能电池收入同比增长87.54%，但毛利率同比回落；动力电池毛利率为20.63%，也低于上年同期。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股价处历史估值低位</w:t>
      </w:r>
      <w:r>
        <w:rPr>
          <w:sz w:val="22"/>
          <w:szCs w:val="22"/>
        </w:rPr>
        <w:t xml:space="preserve">：9月30日收盘291.11元，PE-TTM 15.85倍、PB-MRQ 3.55倍，均处近5.2年3%分位；PS-TTM 2.58倍，处22%分位。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：15.85倍PE对应的市场隐含每股收益年化增速约8.6%，低于机构对2026年净利润增长33.11%的预期；价格更像在定价长期增长趋缓。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：上半年归母及扣非利润分别增长41.98%、43.44%，支持近端高增长；但综合毛利率下降1.09个百分点、经营现金流仅增长2.61%，利润增长质量和后续持续性仍待验证。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证据倾向：偏多；置信度：高（42家机构覆盖、行情与财报数字经程序核对）</w:t>
      </w:r>
    </w:p>
    <w:p>
      <w:pPr>
        <w:spacing w:after="160" w:line="300"/>
      </w:pPr>
      <w:r>
        <w:rPr>
          <w:sz w:val="22"/>
          <w:szCs w:val="22"/>
        </w:rPr>
        <w:t xml:space="preserve">利润增长和历史低估值形成支撑，但毛利率回落、现金流增速落后于利润，盈利质量仍需确认。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向整车厂、储能系统集成商等销售动力与储能电池，并经营电池材料回收及矿产资源业务。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动力电池系统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74.69%（2025年度）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23.84%（2025年度）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25.08%（2025年度）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主要收入与利润来源；2026年上半年毛利率20.63%，同比回落。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储能电池系统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14.74%（2025年度）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26.71%（2025年度）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8.99%（2025年度）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2026年上半年收入同比增长87.54%，毛利率23.96%，同比回落。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电池材料及回收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5.16%（2025年度）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27.27%（2025年度）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-23.83%（2025年度）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2026年上半年与矿产资源合并披露，不能与年报分项直接同比。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电池矿产资源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1.41%（2025年度）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11.25%（2025年度）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8.83%（2025年度）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采选冶炼业务；2026年上半年并入材料及回收合并口径。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其他业务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3.99%（2025年度）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按合并营收与分产品收入差额计算。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规模制造：2025年销量661GWh、产能利用率96.9%，具备采购与制造费用摊薄条件。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客户验证：年报引SNE数据，2025年全球动力电池使用量市占率39.2%。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研发迭代：2025年研发费用221.47亿元、占营收5.23%；拥有及申请专利54,538项。</w:t>
      </w:r>
    </w:p>
    <w:p>
      <w:pPr>
        <w:spacing w:after="160" w:line="300"/>
      </w:pPr>
      <w:r>
        <w:rPr>
          <w:sz w:val="22"/>
          <w:szCs w:val="22"/>
        </w:rPr>
        <w:t xml:space="preserve">主要威胁：锂等材料价格受市场影响，车企与储能客户压价；行业扩产、海外投入及技术路线变化可能削弱利用率和盈利。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采购正负极材料、电解液、隔膜、锂镍钴磷资源及铜铝箔；2025年直接材料占主营成本71.79%。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2025年前五大供应商采购额占采购总额10.38%；长期协议、合资及资源投资有助保供，但大宗材料价格主要随市场变化。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动力电池销往整车厂，储能电池面向系统集成商、项目开发商、电网等；认证、联合开发和平台定点增加切换成本。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大型客户采购规模和供应商管理能力较强，价格竞争会传导至电池供应商；年报未披露具体合同降价幅度。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2025年年报：前五大客户销售占比38.96%，前两名分别为13.73%、11.12%；客户匿名，披露仅覆盖该年度。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2025年经营现金流净额1332.20亿元，为归母净利润的1.84倍；年末应付账款中融单及反向保理合计372.23亿元。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26.29%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13.70%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原材料涨价使动力及储能电池毛利承压。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20.25%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10.18%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成本端压力较大，扩张未抵消成本挤压。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22.91%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11.66%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材料成本变化、库存传导及规模效应或共同影响。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24.44%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14.92%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区域及产品结构、成本调整或有贡献。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26.27%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18.12%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直接材料占主营成本降至71.79%，结构变化亦有影响。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宁德时代处于电池产业链中游制造环节，规模、研发、客户认证和全球交付支撑较高盈利；后续利润率改善更依赖成本控制、产品结构、产能利用率及客户价格，而非对上游原料拥有完全定价权。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动力与储能需求扩张、竞争加剧；公司2026年上半年收入同比增长54.80%，但动力和储能毛利率同比回落，规模增长尚未同步转化为利润率提升。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比亚迪（002594）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整车、电池及电子一体化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2025营收8039.65亿元；毛利率17.74%；PE(TTM) 25.81倍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含整车、电子等业务，综合毛利率不能代表电池业务。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亿纬锂能（300014）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消费、动力与储能电池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2025营收614.70亿元；毛利率16.17%；PE(TTM) 18.57倍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业务组合和规模均小于宁德时代。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国轩高科（002074）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动力及储能电池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2025营收约450.70亿元；PE(TTM) 15.73倍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规模较小；同口径综合毛利率缺失。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欣旺达（300207）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消费及动力电池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2025营收632.46亿元；毛利率13.94%；PE(TTM) 50.55倍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收入结构不同，估值快照早于其他同行数据。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宁德时代2025年综合毛利率高于所列参照，且收入规模领先；但同行业务结构、垂直一体化程度和估值时点不同，PE不宜严格横比。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2769.17亿元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54.80%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432.84亿元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41.98%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43.44%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23.93%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4237.02亿元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17.04%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722.01亿元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42.28%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43.37%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26.3%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3620.13亿元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-9.70%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507.45亿元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15.01%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12.22%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约24.44%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截至2026年10月1日；2025年毛利率按毛利/营收计算，年报制造业口径为26.49%。</w:t>
      </w:r>
    </w:p>
    <w:p>
      <w:pPr>
        <w:spacing w:after="160" w:line="300"/>
      </w:pPr>
      <w:r>
        <w:rPr>
          <w:sz w:val="22"/>
          <w:szCs w:val="22"/>
        </w:rPr>
        <w:t xml:space="preserve">2026年上半年营收、归母及扣非均高增，但综合毛利率同比降1.09个百分点；经营现金流增速仅2.61%，明显落后于利润增速。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1.39倍（2026年上半年）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现金流同比增2.61%，低于归母净利增幅。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63.7%（2026年6月末）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需结合供应链应付项目与经营现金流判断。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约56天（2026年上半年年化）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按期初期末平均应收账款粗略计算。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加权平均ROE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12.08%（2026年上半年）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半年度口径，不与全年值直接比较。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15.85倍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近5.2年3%分位（中位数25.04倍）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中位数22.19倍（比亚迪25.81、亿纬锂能18.57、国轩高科15.73、欣旺达50.55）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3.55倍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近5.2年3%分位（中位数5.31倍）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中位数1.97倍（比亚迪3.17、亿纬锂能2.16、国轩高科1.78、欣旺达1.68）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2.58倍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近5.2年22%分位（中位数3.51倍）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中位数0.99倍（比亚迪0.98、亿纬锂能1.37、国轩高科1.00、欣旺达0.55）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约2.85%（近12个月，税前）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估值倍数由程序按2026-09-30收盘数据计算（滚动十二个月口径）；同行倍数按2026-09-30收盘数据同口径计算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市场隐含预期：以当前15.85倍市盈率计，若投资者要求年化8%的回报、10年后按15倍市盈率估值，每股收益需年均增长约8.6%（不计分红，偏保守），可与下方机构预测增速对照。</w:t>
      </w:r>
    </w:p>
    <w:p>
      <w:pPr>
        <w:spacing w:after="160" w:line="300"/>
      </w:pPr>
      <w:r>
        <w:rPr>
          <w:sz w:val="22"/>
          <w:szCs w:val="22"/>
        </w:rPr>
        <w:t xml:space="preserve">PE-TTM 15.85倍、PB-MRQ 3.55倍均处近5.2年3%分位，PS-TTM 2.58倍处22%分位，估值位于历史低位。按当前PE计，市场隐含每股收益年化增长约8.6%，低于机构2026年净利润增长预期33.11%；若利润增速回落至低个位数，低估值未必构成充分保护。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961.06亿元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+33.1%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20.81元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1199.50亿元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+24.8%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25.97元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1438.81亿元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+20.0%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31.16元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截至2026年9月30日，同花顺汇总：2026年36家、2028年35家；净利区间依次为909.03—1024.25亿元、1099.79—1387.32亿元、1296.92—1678.17亿元。收入一致预期未提供。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富途汇总42位分析师，A股目标价均值531.38元、区间494—656元（截至2026年9月24日）。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中信里昂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优于大市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2026年9月17日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目标价770港元，适用于港股，不与A股人民币目标价比较。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兴业证券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2026年9月7日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未列A股目标价。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关注收入、利润与经营现金流的增速变化，判断业绩增长和回款表现是否匹配。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2026-10-23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预计约5800万股限售股上市流通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关注受让方是否实际减持及减持规模；解禁不等于卖出。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2026-11-02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临时股东会审议员工持股计划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关注计划能否获批及后续实际过户；草案尚未形成实施结果。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2026-09-11 注销式回购启动（利好）</w:t>
      </w:r>
      <w:r>
        <w:rPr>
          <w:sz w:val="22"/>
          <w:szCs w:val="22"/>
        </w:rPr>
        <w:t xml:space="preserve">：公司拟回购200亿至400亿元并注销；9月11日首次回购约2亿元，累计执行金额及最终注销仍待后续披露。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2026-09-30 员工持股计划草案披露（中性）</w:t>
      </w:r>
      <w:r>
        <w:rPr>
          <w:sz w:val="22"/>
          <w:szCs w:val="22"/>
        </w:rPr>
        <w:t xml:space="preserve">：拟以回购专户股份向员工持股计划转让不超过808.16万股，资金上限约12.80亿元，尚待股东会审议。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2026-08-10 中期现金分红实施（利好）</w:t>
      </w:r>
      <w:r>
        <w:rPr>
          <w:sz w:val="22"/>
          <w:szCs w:val="22"/>
        </w:rPr>
        <w:t xml:space="preserve">：2026年中期分红已除权除息并发放，A股现金分红总额约61.80亿元；该事项已落地。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2025年全球动力电池使用量市占率39.2%、产能利用率96.9%，规模与客户验证有助于维持竞争力。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机构预计2026年净利润增长33.11%，储能上半年收入增长87.54%，提供动力电池之外的增长来源。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PE与PB均处近5.2年3%分位，若盈利兑现，估值有修复空间。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上半年综合毛利率同比下降1.09个百分点，动力与储能毛利率均回落，规模增长尚未转化为利润率提升。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上半年经营现金流仅增长2.61%，低于归母净利润41.98%的增幅，利润增长的现金支撑偏弱。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直接材料占主营成本71.79%，锂等材料价格上涨若不能向客户传导，将压低毛利率。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前五大客户销售占比38.96%，客户集中及议价能力可能使降价压力传导至利润。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约5800万股限售股预计10月23日上市流通，若受让方减持，股份供给增加可能压制估值。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三季报利润与现金流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上半年净利增41.98%，现金流增2.61%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利润保持增长且经营现金流增速明显改善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利润增速回落且经营现金流继续显著落后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动力电池毛利率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上半年20.63%，同比回落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后续回升并扭转同比下滑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毛利率继续下降且销量增长未能对冲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储能业务增速与毛利率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上半年收入增87.54%，毛利率23.96%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收入维持高增长且毛利率企稳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增速明显放缓或毛利率继续回落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注销式回购执行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计划回购200亿至400亿元，首次回购约2亿元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后续持续执行并披露股份注销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执行进度缓慢或最终注销规模明显不足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风险提示：以下情景及权重为基于现有技术、资金信息的主观启发式判断，非统计概率，不构成投资建议。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股价低于MA5、MA10、MA20及MA60，近20日跌18.71%，趋势偏弱；RSI低位、MACD柱收窄仅提示观察反弹，尚无反转确认。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MA5 292.88 / MA10 297.79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短期均线构成近端压力。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MA20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MA20 318.46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上方中期均线压力明显。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MACD柱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-20.862 / DEA -19.593 / 柱 -2.538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较前一日收窄，DIF、DEA仍为负。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28.1 / RSI14 26.0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处于低位，尚不能确认反转。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布林上轨/中轨/下轨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364.28 / 中轨 318.46 / 下轨 272.64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下轨附近是下一技术观察支撑。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292.9~298元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对应MA5、MA10；有效站稳后可观察318元附近压力。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285.7~289元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以近期及52周低点285.74元为核心；有效跌破则关注布林下轨。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272.6~278元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对应布林下轨附近；有效跌破将打开进一步下探空间。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以2026-09-30价格291.11元为基准，用近300个交易日的收益分布（按当前指数加权日波动率约2.2%缩放，保留这只股票自身的大涨大跌频率）推算未来5个交易日的收盘价范围：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278.03～303.89元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-4.5%～+4.4%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265.76～326.83元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-8.7%～+12.3%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：285.7元附近支撑未破、298元压力未有效收复且量能未明显扩张，关注285~300元区间。按历史波动率测算，一周后收盘落在该区间的概率约45%。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：放量有效跌破285.7元且板块或大盘偏弱，关注272.6~286元及布林下轨承接。按历史波动率测算，一周后收盘落在该区间的概率约30%。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：放量收复并站稳298元、动力电池板块未明显走弱，关注298~318元区间。按历史波动率测算，一周后收盘落在该区间的概率约25%。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9月24日、29日、30日样本换手率0.66%~0.70%、成交额82.91亿~86.14亿元，非连续全量区间。前十股东截至2026年6月30日合计持股约66.53%，以控股股东、自然人及其他法人/名义持有人为主，含香港中央结算、UBS AG及基金类持有人；该快照可能已变化。近期主力资金数据方向不一、口径有别，不能确认持续净流入。成交规模较大，近期量能低于20日均量。</w:t>
      </w:r>
    </w:p>
    <w:p>
      <w:pPr>
        <w:spacing w:after="160" w:line="300"/>
      </w:pPr>
      <w:r>
        <w:rPr>
          <w:sz w:val="22"/>
          <w:szCs w:val="22"/>
        </w:rPr>
        <w:t xml:space="preserve">若单日成交额达到约100亿元或以上且有效站上298元附近，可作为资金参与度提升的观察信号。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30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宁德时代(300750)_公司公告_宁德时代：2025年年度报告新浪财经_新浪网 — https://money.finance.sina.com.cn/corp/view/vCB_AllBulletinDetail.php?id=11987738&amp;stockid=300750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https://static.cninfo.com.cn/finalpage/2026-03-10/1225002214.PDF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宁德时代新能源科技股份有限公司 2026 年半年度报告全文 — https://static.cninfo.com.cn/finalpage/2026-07-24/1225442062.PDF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合并及公司利润表  
2021年度
编制单位：宁德时代新能源科技股份有限公司  金额单位：万元 — https://static.cninfo.com.cn/finalpage/2022-04-22/1213027749.PDF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公司公告_宁德时代：2023年年度报告新浪财经_新浪网 — https://vip.stock.finance.sina.com.cn/corp/view/vCB_AllBulletinDetail.php?id=9876422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https://static.cninfo.com.cn/finalpage/2025-03-15/1222806982.PDF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比亚迪(002594)2025年年报点评：海外业务多点开花 技术+产品迎来新周期__新浪财经_新浪网 — https://vip.stock.finance.sina.com.cn/q/go.php/vReport_Show/kind/lastest/rptid/828300834831/index.phtml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惠州亿纬锂能股份有限公司 2025 年年度报告全文 — https://static.cninfo.com.cn/finalpage/2026-03-28/1225045391.PDF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宁德时代(300750)股票历史数据:历史行情,价格,走势图表_英为财情Investing.com — https://cn.investing.com/equities/amperex-tech-a-historical-data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亿纬锂能市净率(PB)（300014.SZ）- 小乐财报 — https://www.leetab.com/stock/sz300014/pb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 盈利预测_F10_同花顺金融服务网 — https://basic.10jqka.com.cn/48/300750/worth.html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宁德时代(300750)机构预测_证券之星 — https://stock.quote.stockstar.com/finance/predict_300750.shtml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 (300750)股票预测和分析师评级 - 富途牛牛 — https://www.futunn.com/stock/300750-SZ/forecast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宁德时代(300750)_公司公告_宁德时代：2026年半年度报告摘要新浪财经_新浪网 — https://money.finance.sina.com.cn/corp/view/vCB_AllBulletinDetail.php?id=12462542&amp;stockid=300750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宁德时代(300750)_公司公告_宁德时代：2026年半年度报告新浪财经_新浪网 — https://money.finance.sina.com.cn/corp/view/vCB_AllBulletinDetail.php?id=12462543&amp;stockid=300750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https://static.cninfo.com.cn/finalpage/2026-07-25/1225441582.PDF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宁德时代(300750)_公司公告_宁德时代：2026年中期分红A股实施公告新浪财经_新浪网 — https://money.finance.sina.com.cn/corp/view/vCB_AllBulletinDetail.php?id=12476079&amp;stockid=300750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宁德时代(300750)_公司公告_宁德时代：关于参与投资厦门时代怡远创业投资基金合伙企业(有限合伙)的公告新浪财经_新浪网 — https://money.finance.sina.com.cn/corp/view/vCB_AllBulletinDetail.php?id=12605451&amp;stockid=300750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宁德时代(300750)_公司公告_宁德时代：关于2026年度第八期绿色科技创新债券发行完成的公告新浪财经_新浪网 — https://vip.stock.finance.sina.com.cn/corp/view/vCB_AllBulletinDetail.php?id=12623509&amp;stockid=300750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https://static.cninfo.com.cn/finalpage/2026-10-01/1225592063.PDF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宁德时代(300750)_公司公告_宁德时代：关于召开2026年第二次临时股东会的通知新浪财经_新浪网 — https://money.finance.sina.com.cn/corp/view/vCB_AllBulletinDetail.php?id=12630965&amp;stockid=300750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宁德时代(300750)_资金流向_证券之星 — https://stock.quote.stockstar.com/capital_300750.shtml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 291.11 +1.50%(4.31)股票价格-行情-走势图-行情-金融界 — https://summary.jrj.com.cn/stock/sz/300750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https://static.cninfo.com.cn/finalpage/2026-09-30/1225591989.PDF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宁德时代(300750):第四届董事会第二十次会议决议- CFi.CN 中财网 — https://www.cfi.net.cn/p20260930002041.html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2026-09-30收盘，可能存在时效性差异，具体数据请以公司正式公告及权威数据终端为准。本报告仅为信息整理与研究参考，不构成任何投资建议，投资者应独立判断并自行承担投资风险。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2026-10-01T18:35:08.913Z</dcterms:created>
  <dcterms:modified xsi:type="dcterms:W3CDTF">2026-10-01T18:35:08.913Z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