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深圳迈瑞生物医疗电子股份有限公司（迈瑞医疗） (300760)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行业：综合医疗器械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截至2026年9月11日收盘；本报告主要采用打板客网收盘口径，收盘价为162.73元。不同行情源存在小幅差异，Investing同日曾显示163.08元，可能与刷新时间、复权口径或数据处理方式有关。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迈瑞医疗2025年经营承压，但2026年上半年出现收入修复迹象：营业收入177.47亿元，同比增长6.00%，归母净利润47.97亿元，同比下降5.37%；其中第二季度收入约93.95亿元、归母净利润约24.67亿元，分别同比增长10.45%和约1.10%。收入恢复主要由国际业务驱动，上半年国际收入约94.71亿元，同比增长13.67%，而国内收入约82.76亿元，同比下降1.61%，因此当前核心矛盾仍是国内业务筑底与利润率修复能否持续。</w:t>
      </w:r>
    </w:p>
    <w:p>
      <w:pPr>
        <w:spacing w:after="160" w:line="300"/>
      </w:pPr>
      <w:r>
        <w:rPr>
          <w:sz w:val="22"/>
          <w:szCs w:val="22"/>
        </w:rPr>
        <w:t xml:space="preserve">公司具备综合平台型医疗器械企业特征，覆盖体外诊断、生命信息与支持、医学影像及微创外科、微创介入、动物医疗等新兴业务，2025年研发投入约39.29亿元，占收入约11.8%。海外收入占2025年收入约53%，并已覆盖全球190多个国家和地区；多产品线协同、“设备+试剂耗材+软件+解决方案”模式以及医院装机和服务能力，为其海外扩张、交叉销售和新兴业务放量提供基础。</w:t>
      </w:r>
    </w:p>
    <w:p>
      <w:pPr>
        <w:spacing w:after="160" w:line="300"/>
      </w:pPr>
      <w:r>
        <w:rPr>
          <w:sz w:val="22"/>
          <w:szCs w:val="22"/>
        </w:rPr>
        <w:t xml:space="preserve">2025年公司营业收入332.82亿元，同比下降9.38%，归母净利润81.36亿元，同比下降30.28%，毛利率和净利率分别降至60.32%和25.39%，盈利承压幅度大于收入。国内收入下降22.97%，公司披露的压力来源包括医疗设备采购节奏、DRG/DIP改革、IVD集中带量采购、检验结果互认及医疗服务价格治理等，且境内部分应收账款账龄较长，回款质量仍需关注。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截至2026年9月11日，股价收于162.73元，处于主要短中期均线下方，MACD为负、主力资金估算净流出约1.54亿元，短线技术形态偏弱；但股价仍高于MA200约157.92元，Williams %R显示一定超跌特征。当前滚动市盈率约24—25倍，估值已包含国内业务修复、国际化增长及新兴业务放量预期，后续业绩兑现程度将影响估值消化。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300760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主营业务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从事医疗器械的研发、制造、营销和服务，面向医疗机构提供设备、耗材、软件及数智化解决方案。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核心业务板块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体外诊断、生命信息与支持、医学影像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新兴业务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微创外科、微创介入、动物医疗、心血管等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2025年营业收入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332.82亿元，同比下降9.38%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2025年境内外收入结构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境内收入156.32亿元，占比约47%；境外收入176.50亿元，占比约53%，境外收入同比增长7.40%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全球业务覆盖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截至2025年12月31日，产品已销往全球190多个国家和地区；公司披露产品覆盖中国近11万家医疗机构、覆盖中国99%以上的三甲医院。上述覆盖数据主要为公司披露或公开宣传口径，未见独立第三方全面复核。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研发投入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2025年约39.29亿元，占营业收入约11.8%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专利情况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截至2025年末累计申请专利约12,983项，其中发明专利申请约9,399项；累计授权专利约6,567项。部分数据为公司口径，未全部经过第三方审验。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体外诊断（IVD）：包括血液细胞分析、生化分析、免疫分析、微生物检测、凝血检测、尿液分析、体外诊断试剂及实验室自动化解决方案，采用“仪器+试剂+耗材+服务”模式。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生命信息与支持：包括监护仪、除颤仪、麻醉机、呼吸机、心电图机、输注系统、手术床、手术灯、吊塔吊桥，以及围术期和重症监护室整体解决方案。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医学影像：包括超声、数字X射线成像系统、磁共振相关产品及影像信息化解决方案，公司持续向高端超声、数字化影像和整体影像解决方案延伸。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新兴业务：主要包括微创外科、微创介入及动物医疗等，2025年年报将新兴业务单列。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其他业务：2025年收入1.10亿元，占比约0.33%。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收入结构：体外诊断收入122.41亿元，占36.78%，毛利率约58.33%；生命信息与支持收入98.37亿元，占29.56%，毛利率约59.37%；医学影像收入57.17亿元，占17.18%，毛利率约63.05%；新兴业务收入53.78亿元，占16.16%，毛利率约63.74%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2025年三大传统业务合计收入约277.95亿元，占营业收入约83.5%；新兴业务收入占比超过16%。2024年与2025年分产品收入存在口径调整，部分同比数据不宜简单横向比较。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迈瑞医疗处于医疗器械产业链中游偏下游，具备研发、注册、制造、供应链整合、渠道服务和医院装机能力，直接面向医院及其他医疗机构提供设备、试剂、耗材、软件和整体解决方案，属于综合平台型医疗器械企业，而非单纯中游代工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主要采购电子电气类部件，包括芯片、传感器、显示屏、电源模块、线路板、连接器、通信和控制组件等。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主要采购结构件及机械件，包括金属结构件、塑胶件、机加工件、模具、外壳、支架和精密机械部件等。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影像相关采购包括探头、光学部件、成像组件及其他核心部件；气液路及功能部件包括泵、阀、管路、气路组件和耗材部件等。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IVD相关采购包括试剂原材料、校准品、质控品、包装材料和实验室耗材；另有包装材料、辅材和生产消耗品。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公司采购方式包括标准件采购、定制件采购和外协件采购。2025年年报披露公司拥有逾千家供应商，大部分供应商保持长期合作关系。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2025年年度报告口径，前五名供应商采购金额合计7.99亿元，占年度采购总额6.06%；最大单一供应商采购占比1.93%，前五名供应商均无关联采购。整体供应商集中度较低，普通电子元件、结构件和通用材料具有一定供应商替代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性能芯片、传感器、影像核心部件、精密光学部件及特殊试剂原料可能存在认证周期长、替代供应商较少或进口依赖等问题，但公开资料未充分披露各类关键部件的具体采购占比，不能据整体供应商集中度推断所有上游环节均具备完全议价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公司对普通零部件和标准件具有较强规模采购能力；对高端芯片、核心成像部件和特殊诊断原料的议价能力相对有限，产业链安全取决于供应商认证、国产替代和自研能力。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下游客户包括公立医院、民营医院、医疗集团、连锁诊所、第三方医学检验实验室、政府卫生项目及公共卫生机构、海外医院、医疗集团、GPO采购组织、经销商，以及动物医院和兽医机构等。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中国市场以经销为主、直销为辅；美国市场以直销为主，公司直接参与医院集团、IDN和GPO的投标及商业谈判；欧洲和其他海外市场采用直销与经销并存或经销为主的模式。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2025年前五名客户销售金额合计19.33亿元，占年度销售总额5.80%；最大单一客户占比2.38%；年报披露不存在销售收入占比超过10%的单一大客户。该数据为2025年年报口径，研究纪要未提供其他年度数据进行交叉比较。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医院端和政府采购端通常通过招投标、集中采购或项目采购确定价格，医院预算、DRG/DIP支付改革、设备更新周期和财政状况会影响采购节奏。IVD业务还受到试剂集采、检验结果互认和医疗服务价格治理影响。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公司在高端设备、全院级解决方案及“仪器+试剂”闭环方面具有一定议价能力。设备装机后，客户更换供应商涉及重新验证、人员培训、数据衔接和临床流程调整，因此高端客户和存量装机客户具有一定黏性。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2025年国内收入下降22.97%，公司将其与DRG/DIP改革、试剂集中带量采购、检验结果互认和医疗服务价格治理等因素联系起来；同期海外收入增长7.40%，但海外业务仍面临品牌、渠道、认证和本地服务成本压力。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2025年收入分解口径发生调整，新兴业务单列，因此2024年与2025年部分分产品同比数据存在口径变化。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2025年12月31日，应收账款34.08亿元，占总资产5.75%，约占2025年营业收入10.24%；应收账款周转天数约35.84天。存货50.04亿元，占总资产8.44%，存货周转天数约133.03天；应付材料款32.42亿元，合同负债30.01亿元，其中包括预收货款和递延收入。合同负债和应付材料款对公司形成一定资金支持或上游资金占用，但境内应收账款中账龄超过360天的余额较高，相关坏账计提比例达到97.16%，表明部分境内医院或渠道回款周期较长，不能据此认为公司对所有下游客户均拥有绝对议价权。应收账款周转天数等营运指标来自公开财务数据库，计算口径可能与公司年报存在差异，资产负债表余额和账龄数据应以2025年年度审计报告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游方面，2025年年报披露前五名供应商采购占比为6.06%、最大单一供应商占比为1.93%；下游方面，2025年前五名客户销售占比为5.80%、最大单一客户占比为2.38%，且不存在销售收入占比超过10%的单一大客户。上述集中度数据均为2025年年报口径，研究纪要未提供连续多年数据，未能进行跨年度交叉核实；关键芯片、核心影像部件和特殊试剂原料的细分供应商集中度亦未充分披露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约65.01%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约31.67%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国内医疗设备和IVD需求较强，规模效应、产品结构及海外业务共同支撑盈利。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约64.15%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约31.65%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供应链、疫情后市场环境及产品结构变化使毛利率略有回落，但整体仍保持较高水平。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约66.16%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约33.15%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高毛利产品、海外业务和规模效应改善，盈利能力达到近年较高水平。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约63.11%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约31.97%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国内设备采购节奏放缓，部分业务承压，毛利率较2023年下降。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60.32%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25.39%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市场调整、IVD集采和设备采购压力导致收入及毛利率下降；新兴业务增长和海外收入提升形成部分对冲。净利率降幅大于毛利率，除价格和业务结构变化外，也与销售、海外拓展、并购整合及费用率变化有关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迈瑞医疗位于医疗器械产业链中游偏下游，价值来源于研发注册、质量制造体系、品牌渠道、医院装机、IVD试剂耗材复购和整体解决方案，而非资源品或单纯加工。其进一步改善利润率的关键在于高端产品升级、海外高端客户突破、IVD装机及试剂耗材复购、新兴业务放量、核心零部件国产化和医院整体解决方案渗透率提升；短期压力来自国内医院采购预算、IVD集采、设备价格竞争、海外销售费用及高端核心零部件供应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2026年上半年（截至2026年6月30日）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177.47亿元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同比增长6.00%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归母净利润47.97亿元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同比下降5.37%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2026年第二季度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约93.95亿元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同比增长10.45%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归母净利润约24.67亿元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同比增长约1.10%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332.82亿元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同比下降9.38%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归母净利润81.36亿元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同比下降30.28%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最新一期正式披露财报为《2026年半年度报告》，公告日期为2026年8月28日，数据截至2026年6月30日，属于公司已审阅披露数据。2026年上半年扣非归母净利润为47.85亿元，同比下降3.32%；合并口径净利润为50.47亿元，同比下降约3.55%；经营活动产生的现金流量净额为48.77亿元，同比增长24.35%；基本每股收益为3.9584元。</w:t>
      </w:r>
    </w:p>
    <w:p>
      <w:pPr>
        <w:spacing w:after="160" w:line="300"/>
      </w:pPr>
      <w:r>
        <w:rPr>
          <w:sz w:val="22"/>
          <w:szCs w:val="22"/>
        </w:rPr>
        <w:t xml:space="preserve">公司2026年上半年呈现收入恢复、利润仍受压制的特征。第二季度收入及归母净利润增速转正，较第一季度明显改善，显示经营端存在边际修复迹象。国际业务收入约94.71亿元，同比增长13.67%，占营业收入约53%；国内业务收入约82.76亿元，同比下降1.61%，国际业务是当前收入增长的主要来源。部分机构剔除汇率因素后估算上半年净利润同比增速约为8.68%，但该口径属于机构调整测算，非公司法定财报口径。2025年度收入和利润均明显下滑，主要受到国内医疗设备采购周期、IVD业务价格及需求压力以及汇率等因素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F10显示，截至2026年9月11日近六个月内共有31家机构对公司2026年度业绩进行预测。上述2026—2028年净利润及EPS为证券之星公开列示的9家机构样本均值，属于公开机构样本均值，不等同于交易所或公司官方指引，也不一定涵盖全部卖方机构。2026年营业收入预测均值约357.11亿元，较2025年实际收入332.82亿元对应同比增长约7.3%；2027—2028年营业收入均值未完整披露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机构预测均值约357.11亿元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归母净利润预测均值约84.47亿元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约3.8%（按2025年归母净利润81.36亿元计算）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预测均值约6.97元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公开页面未完整披露机构预测均值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归母净利润预测均值约96.47亿元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约14.2%（按2026年预测均值84.47亿元计算）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预测均值约7.88元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公开页面未完整披露机构预测均值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归母净利润预测均值约109.18亿元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约13.2%（按2027年预测均值96.47亿元计算）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预测均值约8.90元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2026年9月1日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目标价228元，报告时参考股价为169.08元；判断国内业务筑底企稳、海外业务持续增长，2026年第二季度收入和利润增速重新转正。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中邮证券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2026年9月11日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维持买入评级；评级相关预测为2026—2028年归母净利润81.63亿元、91.43亿元、103.55亿元，对应市盈率约25.1倍、22.4倍、19.8倍。研究纪要另列示其代表性预测为86.41亿元、98.26亿元、112.97亿元，存在口径差异。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东吴证券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2026年8月31日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预计2026—2028年归母净利润为83.74亿元、96.14亿元、110.71亿元，对应预测市盈率约24倍、21倍、18倍。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国内卖方机构整体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以买入或推荐为主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截至2026年9月初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不同机构目标价及盈利预测存在分化。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海外机构汇总（Investing）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强力买入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基于过去三个月数据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12个月平均目标价约229.51元，最高300元，最低195元；该平台汇总口径与国内券商评级体系不完全一致。JPMorgan于2026年9月1日目标价240元，Nomura/Instinet于2026年8月3日目标价219.36元。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最近交易日为2026年9月11日，收盘价约163.08元，总市值约1978亿元，滚动市盈率约25.2倍，动态市盈率约20.6倍，市净率约4.9倍；部分平台显示PE（TTM）约25.16倍、PB约4.88倍。按公开9家机构样本EPS均值计算，当前股价对应2026—2028年预测市盈率约23.1倍、20.7倍、18.4倍；采用部分机构较高盈利预测时，2026年预测PE可降至约19—21倍，采用偏低预测时可能接近24—25倍。当前估值不属于传统低估值水平，定价仍包含国内业务修复、国际化增长及新兴业务放量预期。估值合理性主要取决于国内医疗设备及IVD业务能否持续恢复，以及海外业务、微创外科、微创介入和动物医疗等新兴业务能否维持较快增长。若2027—2028年利润按机构预测实现两位数增长，估值存在一定修复空间；若国内业务恢复弱于预期或汇率继续压制利润，当前约25倍TTM PE仍不算便宜。估值数据采用2026年9月11日收盘价，2026年9月13日为周日，未产生新的A股收盘价。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2026年半年度报告披露：收入增长、归母净利润下降</w:t>
      </w:r>
    </w:p>
    <w:p>
      <w:pPr>
        <w:spacing w:after="160" w:line="300"/>
      </w:pPr>
      <w:r>
        <w:rPr>
          <w:sz w:val="22"/>
          <w:szCs w:val="22"/>
        </w:rPr>
        <w:t xml:space="preserve">迈瑞医疗于2026年8月29日披露《2026年半年度报告》。截至2026年6月30日，公司营业收入为177.47亿元，同比增长6.00%；归属于上市公司股东的净利润为47.97亿元，同比下降5.37%。报告期末普通股股东总数为153,200户，较上期增加1,118户。控股股东Smartco Development Limited持股比例为26.98%，持股数量为327,072,335股；Magnifice（HK）Limited持股比例为24.49%，持股数量为296,951,000股，其中67,600,000股处于质押状态。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2026年第二次中期分红于9月8日实施</w:t>
      </w:r>
    </w:p>
    <w:p>
      <w:pPr>
        <w:spacing w:after="160" w:line="300"/>
      </w:pPr>
      <w:r>
        <w:rPr>
          <w:sz w:val="22"/>
          <w:szCs w:val="22"/>
        </w:rPr>
        <w:t xml:space="preserve">公司于2026年8月29日披露2026年第二次中期利润分配方案，并于2026年8月31日披露权益分派实施公告。本次分红为每10股派发现金红利13.30元（含税），股权登记日为2026年9月7日，除权除息日及派息日为2026年9月8日。该事项属于现金分红实施，不属于股份回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公司回应未来并购战略，暂无具体新并购项目公告</w:t>
      </w:r>
    </w:p>
    <w:p>
      <w:pPr>
        <w:spacing w:after="160" w:line="300"/>
      </w:pPr>
      <w:r>
        <w:rPr>
          <w:sz w:val="22"/>
          <w:szCs w:val="22"/>
        </w:rPr>
        <w:t xml:space="preserve">2026年9月4日媒体报道了迈瑞医疗关于未来十年战略目标、进入全球医疗器械前十及并购战略等问题的回应。公司表示未来将围绕流水化、国际化、数智化三条主线发展，并继续寻找全球优质标的，通过并购补充耗材型业务、完善产品线及海外布局。相关内容属于媒体对投资者互动内容的转述，截至2026年9月13日，尚未检索到公司正式披露具体并购标的、交易价格、交易框架或董事会审议文件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公司接待253家机构调研</w:t>
      </w:r>
    </w:p>
    <w:p>
      <w:pPr>
        <w:spacing w:after="160" w:line="300"/>
      </w:pPr>
      <w:r>
        <w:rPr>
          <w:sz w:val="22"/>
          <w:szCs w:val="22"/>
        </w:rPr>
        <w:t xml:space="preserve">公司于2026年8月31日披露投资者关系活动记录表，公开信息显示当日接待了包括公募基金、券商及外资机构等在内的253家机构。调研内容主要涉及2026年半年报、国内市场恢复、国际业务增长、体外诊断业务、并购战略及新兴业务发展。机构调研不等同于经营业绩承诺、新重大合同或并购公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披露外汇套期保值业务</w:t>
      </w:r>
    </w:p>
    <w:p>
      <w:pPr>
        <w:spacing w:after="160" w:line="300"/>
      </w:pPr>
      <w:r>
        <w:rPr>
          <w:sz w:val="22"/>
          <w:szCs w:val="22"/>
        </w:rPr>
        <w:t xml:space="preserve">公司于2026年8月29日披露开展外汇套期保值业务的公告及可行性分析报告。该业务主要用于管理海外销售和采购过程中的汇率风险，降低汇率波动对经营成果及财务费用的影响，业务以实际经营需求为基础，不以投机为目的。本次检索未能从静态公告页面完整提取2026年8月29日公告中的全部额度和授权细节，具体上限应以最新正式公告原文为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控股股东部分股份解除质押</w:t>
      </w:r>
    </w:p>
    <w:p>
      <w:pPr>
        <w:spacing w:after="160" w:line="300"/>
      </w:pPr>
      <w:r>
        <w:rPr>
          <w:sz w:val="22"/>
          <w:szCs w:val="22"/>
        </w:rPr>
        <w:t xml:space="preserve">公司于2026年7月13日披露控股股东Magnifice（HK）Limited部分股份解除质押公告。本次解除质押合计10,200,000股，占公司总股本约0.84%，占该股东所持股份约3.43%，解除质押日期为2026年7月10日，涉及2,050,000股、2,350,000股及5,800,000股。根据2026年半年度报告，截至2026年6月30日，Magnifice（HK）Limited仍有67,600,000股处于质押状态。该事项属于质押结构变化，不等同于减持，未发现相关减持计划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2022年员工持股计划处置完毕并终止</w:t>
      </w:r>
    </w:p>
    <w:p>
      <w:pPr>
        <w:spacing w:after="160" w:line="300"/>
      </w:pPr>
      <w:r>
        <w:rPr>
          <w:sz w:val="22"/>
          <w:szCs w:val="22"/>
        </w:rPr>
        <w:t xml:space="preserve">公司于2026年8月11日披露《关于2022年员工持股计划处置完毕暨终止公告》。该员工持股计划持有的3,048,662股公司股票已全部处置完毕，并完成财产清算及分配，计划正式实施完毕并终止。由于第三批股份对应的公司层面业绩考核目标未达成，公司将剩余库存股641,963股予以注销，该等股份已于2026年8月7日在中国证券登记结算有限责任公司深圳分公司完成注销。该事项不属于新增回购计划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截至9月13日未发现新的股份回购公告</w:t>
      </w:r>
    </w:p>
    <w:p>
      <w:pPr>
        <w:spacing w:after="160" w:line="300"/>
      </w:pPr>
      <w:r>
        <w:rPr>
          <w:sz w:val="22"/>
          <w:szCs w:val="22"/>
        </w:rPr>
        <w:t xml:space="preserve">截至2026年9月13日，未检索到公司在2026年9月发布新的股份回购预案、回购进展公告或回购完成公告。2026年8月7日完成注销的641,963股为员工持股计划剩余库存股，不代表公司在2026年9月新启动大额回购计划。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截至9月13日未披露2026年前三季度业绩预告</w:t>
      </w:r>
    </w:p>
    <w:p>
      <w:pPr>
        <w:spacing w:after="160" w:line="300"/>
      </w:pPr>
      <w:r>
        <w:rPr>
          <w:sz w:val="22"/>
          <w:szCs w:val="22"/>
        </w:rPr>
        <w:t xml:space="preserve">截至2026年9月13日，未检索到公司针对2026年前三季度发布业绩预告、业绩预增公告或业绩预减公告。公司最新正式经营数据为2026年半年度报告披露的营业收入177.47亿元、归属于上市公司股东的净利润47.97亿元，该数据为半年度实际业绩，不属于业绩预告或盈利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监管、H股发行及其他事项进展</w:t>
      </w:r>
    </w:p>
    <w:p>
      <w:pPr>
        <w:spacing w:after="160" w:line="300"/>
      </w:pPr>
      <w:r>
        <w:rPr>
          <w:sz w:val="22"/>
          <w:szCs w:val="22"/>
        </w:rPr>
        <w:t xml:space="preserve">截至2026年9月13日，未检索到针对迈瑞医疗的重大监管处罚、立案调查、重大问询函或交易所纪律处分公告。公司继续执行质量回报双提升行动，推进现金分红及中期分红，并开展外汇套期保值业务。公司申请发行H股并在香港联交所主板上市的事项仍处于推进阶段，已披露的最新相关公告为2026年5月11日的H股发行上市进展公告，尚不能视为已经完成上市，后续进度以公司公告为准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证券简称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迈瑞医疗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A股代码及交易所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300760，深圳证券交易所创业板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162.73元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日涨跌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下跌2.97元，跌幅1.79%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当日开盘价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165.20元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当日最高/最低价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165.20元/162.00元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约732.32万股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约11.94亿元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换手率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0.60%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总市值/流通市值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约1971.96亿元/约1970.11亿元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总股本/流通股本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约12.12亿股/约12.11亿股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52周价格区间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约130.66~248.98元；最新收盘价位于区间中下部，较52周高点回撤约34.6%，较52周低点上涨约24.6%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移动平均线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Investing口径：MA5 163.14元、MA10 164.39元、MA20 165.51元、MA50 167.54元、MA100 162.86元、MA200 157.92元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低于MA5、MA10、MA20、MA50及MA100，高于MA200；页面信号为前五项“卖出”、MA200“买入”，整体移动平均线信号为“强力卖出”，体现短中期偏弱但长期趋势尚未完全转弱。研究纪要另据最近20个交易日未复权收盘价自算MA5约166.56元、MA10约167.27元、MA20约162.22元，因数据口径不同，不宜与Investing数值混合使用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MACD(12,26)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-1.22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位于负值区间，技术评级为“卖出”，短期动能偏弱，暂未形成明确的日线级别趋势反转信号。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RSI(14)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37.02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低于50但尚未进入极端超卖区，说明市场偏弱但尚未达到典型恐慌性超卖。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STOCHRSI(14)及Williams %R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STOCHRSI(14)为0.466；Williams %R为-95.798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Williams %R处于较明显的短线超卖区间，随机指标显示已有一定超跌特征，后续存在技术性反弹可能，但持续性仍需观察能否重新站上164~166元一带。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20日中轨约162.22元，上轨约175.10元，下轨约149.33元；均为基于最近20个交易日收盘价的自算值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收盘价略高于自算中轨，处于布林带中部偏上位置。由于Investing口径MA20为165.51元，布林带中轨可能因复权或样本口径不同而偏离，相关数值仅作同一自算口径下的参考。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近期价格走势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2026年8月20日至9月11日，股价由约158.07元上行至169.95元，随后在169~172元区域遇阻并回落至162.73元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9月4日和9月8日盘中最高分别为171.59元和170.67元，170~172元附近形成阶段压力；9月11日收盘接近当日低位162.00元，短线形态偏弱。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量价关系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近5个交易日成交额约10.76亿~18.68亿元，平均约13.40亿元；近10个交易日平均约15.62亿元；9月11日成交额约11.94亿元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9月11日成交额低于近10日均值，但高于部分低量交易日，属于下跌伴随中等成交量，并非极端放量杀跌。8月20日上涨4.94%且成交额约25.69亿元，9月1日成交额约25.89亿元，曾出现阶段性放量反弹。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主力资金流向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9月11日超大单净流出约6976.56万元，大单净流出约8463.24万元，中单净流入约4905.93万元，小单净流入约1.053亿元；超大单加大单合计净流出约1.54亿元，净占比约-12.93%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按证券之星单笔成交金额划分的估算口径，主力资金当日净流出，且9月1日至9月11日多数交易日超大单或大单净流出，资金面整体偏谨慎。该指标不等同于真实机构账户资金流向，不同平台划分标准也可能不同。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估值参考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同花顺动态PE约20.93倍；PE-TTM约24~25倍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动态PE依据同花顺页面披露的2026年中报每股收益口径，证券之星、Investing及爱股票页面显示的TTM口径约24.2~25.2倍，二者不可直接混用。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11日，迈瑞医疗收盘价为162.73元，短期位于MA5、MA10、MA20及MA50等主要短中期均线下方，MACD处于负值区间，均线及动能指标整体偏弱；但股价仍高于MA200约157.92元，长期趋势尚未完全破坏。RSI(14)为37.02，尚未进入极端超卖区，而Williams %R为-95.798，显示短线存在一定超跌特征。近期股价在169~172元附近遇阻后回落，9月11日下跌接近当日低位，主力资金按单笔成交额估算口径净流出约1.54亿元。综合来看，当前技术形态表现为短期调整、资金面偏谨慎，中长期支撑仍需关注157~159.5元区域；未来一周的关键在于161~162元支撑是否有效，以及能否重新收复165.5~167.5元均线密集区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风险提示：以下内容仅为基于截至2026年9月11日收盘数据的主观情景推演，不构成投资建议，也不代表对未来股价的确定性预测。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164.0~167.5元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参考MA5约163.14元、MA10约164.39元、MA20约165.51元、MA50约167.54元及传统枢轴点R1~R3约163.68~164.80元。若重新站稳165.5元并突破167.5元，可观察170~172元前高压力区；若在该区间反复受压，仍可能维持弱势震荡。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161.4~162.6元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参考9月11日盘中低点162.00元及传统枢轴点S1~S3约162.56~161.44元。若放量跌破该区间，短线可能进一步回试158~160元区域。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157.0~159.5元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参考MA200约157.92元、8月20日及8月24日等阶段性交易密集区域约158~159.5元。若该区域也被有效跌破，下一观察区域为150元附近，即自算布林下轨约149.33元及前期低位区域。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，约六成左右；该权重为基于当前技术指标和资金流向的主观启发式判断，不是统计概率）：价格区间约161~167元。触发条件包括：股价在161~163元附近获得承接，成交额维持约10亿~16亿元，医药板块和大盘未出现明显系统性下跌，且主力资金净流出幅度较近期收窄。若成立，反弹首先面临164~167元均线密集区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；该权重为主观启发式判断，不是统计概率）：价格区间约155~161元。触发条件包括：收盘价连续跌破161~162元支撑区，单日成交额放大但收盘接近低位，医药生物板块继续走弱，以及超大单和大单连续净流出。若跌破161元，下一观察区域为158~159元的MA200及前期成交密集区；若157元附近也失守，技术形态将明显转弱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；该权重为主观启发式判断，不是统计概率）：价格区间约167~172元。触发条件包括：股价重新站上165.5元的20日均线附近，随后放量突破167.5元，单日成交额明显高于近期均值，主力资金由连续净流出转为连续净流入，且医疗器械或医药板块同步反弹。若有效突破167.5元，可观察170~172元前高区域；若成交量未同步放大，突破有效性仍需谨慎验证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迈瑞医疗总市值约1972亿元，流通股本约12.11亿股；当日换手率为0.60%，近5个交易日约0.54%~0.93%、平均约0.67%，近10个交易日平均约0.78%；近5日平均成交额约13.4亿元，近10日平均成交额约15.6亿元。该股并非低流动性小盘股，正常交易下滑点风险相对有限，但换手率偏低且筹码集中度较高，短期若大单资金方向一致，价格仍可能出现较快波动。股东结构方面，同花顺2026年一季报口径显示，前十大流通股东合计持股约8.09亿股，占流通股约66.80%；前两大股东Smartco Development Limited和Magnifice (HK) Limited合计持股超过50%，同时香港中央结算、公募ETF、全国社保基金及基本养老保险基金等出现在前十大流通股东中。该集中度数据截至2026年3月31日，明显滞后于2026年9月11日行情，期间持仓可能已经发生变化，不能视为当前实时筹码结构。股东户数截至2026年6月30日约15.32万户，较2026年3月31日增加约0.74%，尚未体现明显持续集中趋势。</w:t>
      </w:r>
    </w:p>
    <w:p>
      <w:pPr>
        <w:spacing w:after="160" w:line="300"/>
      </w:pPr>
      <w:r>
        <w:rPr>
          <w:sz w:val="22"/>
          <w:szCs w:val="22"/>
        </w:rPr>
        <w:t xml:space="preserve">可检查的量能确认信号是：若股价重新站上165.5~167.5元，同时单日成交额连续达到18亿元以上，约为近5日均值的1.3倍以上，可视为反弹得到量能确认的观察信号；若跌破161~162元时成交额同步明显超过18亿元，则需警惕支撑失效和短线资金加速撤离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观察162元附近支撑是否有效，以及161元是否出现收盘级别失守；该内容为观察思路，非操作指令。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观察165.5~167.5元均线密集区能否重新收复；该内容为观察思路，非操作指令。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观察超大单和大单净流出是否收窄，并能否连续转为净流入；该内容为观察思路，非操作指令。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观察成交额能否连续放大至18亿元以上，并与价格突破同步；该内容为观察思路，非操作指令。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11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医疗器械行业由监护、麻醉、呼吸、IVD、超声、影像、微创外科、介入和动物医疗等多个细分市场构成，不同领域的技术壁垒、竞争格局和采购机制差异较大。行业整体具有研发、临床验证、注册审批、质量体系认证和售后服务壁垒，医院装机、渠道服务、培训维修、耗材供应和软件升级形成一定网络效应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高端医疗器械市场仍存在国际品牌优势，GE医疗、西门子医疗、飞利浦、美敦力、德尔格、雅培和罗氏等在部分高端影像、监护、检验、麻醉和介入领域具有品牌与技术影响力。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国产替代持续推进，迈瑞、联影、开立、理邦、鱼跃等国产企业在不同细分领域形成竞争优势；政府采购、设备更新和集中采购推动国产化，同时压缩部分标准化产品的价格空间。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医院采购通常受到招投标、集中采购、医院预算、DRG/DIP改革、设备更新周期及医疗服务价格治理影响，标准化设备和IVD产品面临一定价格压力。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迈瑞的综合竞争优势来自多产品线协同，可向同一医院销售监护、麻醉、超声、IVD、影像、手术室产品及数智化解决方案，形成交叉销售和整体采购能力。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公司正在由单一设备供应商向“设备+耗材+软件+AI+整体解决方案”提供商转型，并通过研发制造基地、海外渠道、本地化运营和医院装机基础扩大综合竞争能力。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上海联影医疗（688271）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聚焦高端医学影像、放射治疗、生命科学仪器和医疗数字化解决方案。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迈瑞的直接重合主要在超声、医学影像和医院整体解决方案；联影在MR、CT、PET及放疗等大型高端影像设备上的业务集中度更高。联影披露2025年MR业务收入45.48亿元，同比增长42.46%，并称MR产品在中国市场占有率首次跃居第一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深圳开立医疗（300633）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主要聚焦超声和内窥镜等医学影像设备。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与迈瑞在超声领域存在较直接竞争；开立业务更聚焦专科影像，迈瑞产品线更广，并可通过监护、IVD、麻醉和手术室产品进行组合销售。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深圳市理邦仪器（300206）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主要涉及监护、妇幼健康、心电、超声和体外诊断等产品。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与迈瑞在监护、妇幼、心电及部分生命信息产品上存在竞争；理邦在部分细分场景、基层和海外市场具有渠道基础，但产品线广度、综合医院覆盖和整体解决方案能力通常弱于迈瑞。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江苏鱼跃医疗（002223）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主要从事家用医疗器械、医用临床产品及相关服务，涉及呼吸治疗、血糖监测、消毒感控、康复护理和家庭健康管理等。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与迈瑞的重合主要在呼吸治疗、家庭及基层医疗设备和部分临床产品领域；鱼跃更偏家庭医疗和消费医疗场景，迈瑞更偏医院级专业医疗设备、IVD和大型医疗机构整体解决方案。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GE医疗、西门子医疗、飞利浦、美敦力、雅培、罗氏、德尔格等国际企业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覆盖影像、监护、麻醉、呼吸、IVD、微创外科、心血管和介入等全球医疗器械细分领域。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GE医疗、西门子医疗和飞利浦主要在影像、监护和医院设备方面竞争；德尔格在麻醉和呼吸领域具有优势；雅培、罗氏在IVD领域具有重要影响力；美敦力在微创外科、心血管和介入领域具有优势。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迈瑞与国内可比公司的核心差异在于产品线广度、综合医院覆盖和整体解决方案能力。联影更集中于高端影像及放疗，开立更聚焦超声和内窥镜，理邦覆盖监护、妇幼和心电等细分场景，鱼跃则更偏家庭医疗和消费医疗。与国际企业相比，迈瑞在部分高端影像、监护、麻醉、呼吸、IVD和介入领域仍面临品牌、技术积累和全球份额竞争，但其多产品协同、国产替代、本地化服务和“设备+试剂耗材+软件”闭环构成差异化优势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国内业务恢复不及预期风险：2025年国内收入同比下降22.97%，2026年上半年仍同比下降1.61%；若医院预算、设备更新、DRG/DIP改革或医疗服务价格治理继续影响采购节奏，国内收入和设备业务利润修复可能延后。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IVD集采与价格竞争风险：体外诊断是公司2025年最大收入板块，收入122.41亿元、占比36.78%，且公司已受到试剂集中带量采购、检验结果互认等因素影响；若集采范围扩大或价格降幅超预期，可能压缩仪器、试剂和耗材业务的毛利率及复购收益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业务盈利兑现风险：2025年境外收入占比约53%，同比增长7.40%，2026年上半年国际收入同比增长13.67%；但海外市场仍面临品牌竞争、渠道建设、产品认证、本地服务成本和汇率波动，收入增长未必同步转化为净利润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汇率波动风险：公司海外销售和采购均受到汇率影响，2026年上半年利润仍承受相关压力，并已开展外汇套期保值业务；若汇率波动持续或套期保值效果有限，可能影响收入折算、财务费用和归母净利润。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核心零部件与特殊原料供应风险：公司整体供应商集中度较低，前五名供应商采购占比仅6.06%，但高性能芯片、传感器、核心成像部件、精密光学部件及特殊试剂原料可能存在认证周期长、替代供应商较少或进口依赖，整体供应商分散不能代表关键部件供应风险已经消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和存货周转风险：截至2025年末应收账款34.08亿元、存货50.04亿元，存货周转天数约133.03天；境内应收账款中账龄超过360天的余额较高，相关坏账计提比例达到97.16%，若医院或渠道回款继续延迟，可能增加减值和现金流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新兴业务及并购执行风险：微创外科、微创介入、动物医疗等新兴业务2025年收入53.78亿元，占比约16.16%；公司虽表示将通过并购补充耗材业务和海外布局，但尚无具体交易方案，未来可能面临标的筛选、整合、研发商业化及费用投入不及预期等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估值与市场波动风险：截至2026年9月11日，公司滚动市盈率约24—25倍，当前股价已包含国内修复、海外增长和新兴业务放量预期；若利润增长低于机构预测，或股价跌破161—162元及157—159.5元等技术观察区域，估值和市场情绪可能同时承压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迈瑞医疗的中长期增长逻辑主要来自三方面：国内医疗设备采购逐步恢复后的收入修复，海外业务持续扩张，以及微创外科、微创介入、动物医疗等新兴业务和IVD耗材复购的贡献提升。2026年上半年国际收入保持较快增长，第二季度收入和利润增速转正，显示经营端已有边际改善；公司持续推进流水化、国际化、数智化战略，并计划通过并购补充耗材型业务、完善产品线和海外布局，但截至2026年9月13日尚未披露具体并购标的或交易方案。</w:t>
      </w:r>
    </w:p>
    <w:p>
      <w:pPr>
        <w:spacing w:after="160" w:line="300"/>
      </w:pPr>
      <w:r>
        <w:rPr>
          <w:sz w:val="22"/>
          <w:szCs w:val="22"/>
        </w:rPr>
        <w:t xml:space="preserve">未来业绩修复仍取决于国内业务能否持续企稳、IVD价格压力是否缓解、海外收入增长能否转化为利润，以及新兴业务放量和高端产品升级能否改善产品结构。机构样本预测2026年归母净利润约84.47亿元，2027年和2028年分别约96.47亿元和109.18亿元，但上述预测并非公司官方指引，且不同机构预测存在差异。当前估值并非传统低估值水平，若利润恢复符合预期，估值可由盈利增长逐步消化；若国内恢复、汇率或海外拓展效果弱于预期，估值压力可能延续。</w:t>
      </w:r>
    </w:p>
    <w:p>
      <w:pPr>
        <w:spacing w:after="160" w:line="300"/>
      </w:pPr>
      <w:r>
        <w:rPr>
          <w:sz w:val="22"/>
          <w:szCs w:val="22"/>
        </w:rPr>
        <w:t xml:space="preserve">从技术和交易层面看，股价近期在169—172元区域遇阻后回落，161—162元和157—159.5元分别对应短期及更重要的支撑观察区域，164—167.5元为主要均线压力区。技术指标仅反映截至2026年9月11日的市场状态，不能替代对基本面和估值的判断；后续应重点关注国内收入与利润率变化、海外业务盈利贡献、现金流和应收账款质量，以及公司是否披露实质性并购或H股发行进展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迈瑞医疗(300760)_公司公告_迈瑞医疗：2025年年度报告新浪财经_新浪网 — https://money.finance.sina.com.cn/corp/view/vCB_AllBulletinDetail.php?id=12044611&amp;stockid=300760&amp;utm_source=openai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https://www.xinhuanet.com/health/20260403/df10dc85557b48e79647333f42d35933/c.html?utm_source=openai — https://www.xinhuanet.com/health/20260403/df10dc85557b48e79647333f42d35933/c.html?utm_source=openai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概述
一、项目由来
深圳迈瑞生物医疗电子股份有限公司（以下简称“迈瑞医疗公司”）成立于1991年 — https://www.mindray.com/content/dam/xpace/zh/media-center/press-center/news/mindray-guangming-hematology-calibration-quality-control-workshop-environmental-impact-assessment-announcement/mindray-guangming-hematology-calibration-quality-control-workshop-environmental-impact-report-draft-1.0-cn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迈瑞医疗(300760)_公司公告_迈瑞医疗：2024年年度报告新浪财经_新浪网 — https://money.finance.sina.com.cn/corp/view/vCB_AllBulletinDetail.php?id=11047328&amp;stockid=300760&amp;utm_source=openai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https://reportify.cn/transcripts/1236264939597991936?utm_source=openai — https://reportify.cn/transcripts/1236264939597991936?utm_source=openai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2026，共同见证一个更加开放、智慧、有温度的迈瑞 - 迈瑞医疗 — https://www.mindray.com/cn/media-center/news/open-smart-and-caring-mindray1?utm_source=openai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迈瑞医疗: 2025年年度报告摘要_股票频道_证券之星 — https://stock.stockstar.com/notice/SN2026033100005001.shtml?utm_source=openai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深圳迈瑞生物医疗电子股份有限公司2025年半年度报告全文 — https://static.cninfo.com.cn/finalpage/2025-08-28/1224595033.PDF?utm_source=openai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晓经济-迈瑞医疗 — https://www.xiaojingji.com/stock/one/report?code=300760&amp;utm_source=openai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常见问题 — https://global.united-imaging.com/zh-cn/investor-relations/faq?utm_source=openai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深圳开立生物医疗科技股份有限公司 — https://www.sonoscape.com.cn/index.php?utm_source=openai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我国医学影像设备行业：市场集中度较低 联影医疗、迈瑞医疗营收优势相较明显_观研报告网 — https://www.chinabaogao.com/detail/761858.html?utm_source=openai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鱼跃医疗 — https://www.yuwell.com/?utm_source=openai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联影医疗(688271)_公司公告_联影医疗：2025年年度报告摘要新浪财经_新浪网 — https://money.finance.sina.com.cn/corp/view/vCB_AllBulletinDetail.php?id=12249298&amp;stockid=688271&amp;utm_source=openai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迈瑞医疗(300760)_公司公告_迈瑞医疗：2026年半年度报告新浪财经_新浪网 — https://money.finance.sina.com.cn/corp/view/vCB_AllBulletinDetail.php?id=12570586&amp;stockid=300760&amp;utm_source=openai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迈瑞医疗(300760)2026年中报点评：国内筑底企稳 国际延续快速增长态势__新浪财经_新浪网 — https://stock.finance.sina.com.cn/stock/go.php/vReport_Show/kind/8/rptid/841634614464/index.phtml?utm_source=openai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2026年中报点评业绩修复，国际与新兴业务快速增长 - 东方证券 ｜ 发现报告 — https://www.fxbaogao.com/detail/5659845?utm_source=openai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西南证券-迈瑞医疗(300760)2025年年报点评：国内逐步筑底企稳，国际收入持续增长-260405.pdf — https://pdf.dfcfw.com/pdf/H3_AP202604081821064635_1.pdf?1775667490000.pdf=&amp;utm_source=openai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 盈利预测_F10_同花顺金融服务网 — https://basic.10jqka.com.cn/300760/worth.html?utm_source=openai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盈利预测 - 股票数据 - 数据中心 - 证券之星-提炼数据精华 解开财富密码 — https://resource.stockstar.com/DataCenter/PrivateData/GetGainsList_c300760_t4.html?utm_source=openai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迈瑞医疗(300760)2026年半年报点评：Q2经营提速 海外高增与新兴业务共振__新浪财经_新浪网 — https://stock.finance.sina.com.cn/stock/go.php/vReport_Show/kind/8/rptid/841823611246/index.phtml?utm_source=openai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华创证券:《迈瑞医疗（300760）2026年中报点评》-发现报告 — https://www.fxbaogao.com/detail/5665260?utm_source=openai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盈利预测 — https://webf10.gw.com.cn/SZ/B16/SZ300760_B16.html?utm_source=openai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迈瑞医疗(300760)股票分析师一致预期_市场情绪_英为财情Investing.com — https://cn.investing.com/equities/shenzhen-mindray-bio-medical-consensus-estimates?utm_source=openai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 sz300760 的股票股价,行情,直播,新闻,财报,数据 - 爱股票 — https://stock.aigupiao.com/code/sz300760?utm_source=openai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迈瑞医疗(300760)股票最新价格行情,实时走势图,股价分析预测_英为财情Investing.com — https://cn.investing.com/equities/shenzhen-mindray-bio-medical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 (300760) - 历史交易数据 | 打板客网 — https://dabanke.com/hangqing-300760.html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Mindray Bio-Medical Electronics Co Ltd Class A股票技術分析 (300760) — https://hk.investing.com/equities/shenzhen-mindray-bio-medical-technical?utm_source=openai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迈瑞医疗(300760)_资金流向_证券之星 — https://stock.quote.stockstar.com/capital_300760.shtml?utm_source=openai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迈瑞医疗(300760)-股本股东详细 — https://basic.10jqka.com.cn/mobile/300760/holder.html?utm_source=openai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迈瑞医疗(300760)-股本股东详细 — https://basic.10jqka.com.cn/mobile/300760/holder.html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年9月11日收盘；本报告主要采用打板客网收盘口径，收盘价为162.73元。不同行情源存在小幅差异，Investing同日曾显示163.08元，可能与刷新时间、复权口径或数据处理方式有关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2026-09-13T11:35:19.682Z</dcterms:created>
  <dcterms:modified xsi:type="dcterms:W3CDTF">2026-09-13T11:35:19.682Z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