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江苏亨通光电股份有限公司（亨通光电） (600487)</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行业：通信光缆、电力电缆与海洋能源系统</w:t>
      </w:r>
    </w:p>
    <w:p>
      <w:pPr>
        <w:jc w:val="center"/>
      </w:pPr>
      <w:r>
        <w:rPr>
          <w:color w:val="595959"/>
          <w:sz w:val="22"/>
          <w:szCs w:val="22"/>
        </w:rPr>
        <w:t xml:space="preserve">报告日期：2026年9月13日</w:t>
      </w:r>
    </w:p>
    <w:p>
      <w:pPr>
        <w:jc w:val="center"/>
      </w:pPr>
      <w:r>
        <w:rPr>
          <w:color w:val="595959"/>
          <w:sz w:val="20"/>
          <w:szCs w:val="20"/>
        </w:rPr>
        <w:t xml:space="preserve">截至2026年9月11日收盘；2026年9月12日为周六，A股无交易。技术指标主要参考截至2026年9月11日的公开技术指标页面及历史收盘价近似复核。不同平台因复权方式、计算时点、均线口径和数据刷新时间不同，指标可能存在小幅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亨通光电2026年上半年实现营业收入420.26亿元，同比增长31.13%；归属于上市公司股东的净利润31.20亿元，同比增长93.38%，扣非归母净利润同比增长100.62%，半年净利润已超过2025年全年。业绩改善主要来自AI数据中心及算力资本开支、光通信需求增长、光纤及特种光纤产品价格上涨和产品结构优化；同期综合毛利率升至16.77%，较上年同期提升约3.18个百分点。</w:t>
      </w:r>
    </w:p>
    <w:p>
      <w:pPr>
        <w:spacing w:after="160" w:line="300"/>
      </w:pPr>
      <w:r>
        <w:rPr>
          <w:sz w:val="22"/>
          <w:szCs w:val="22"/>
        </w:rPr>
        <w:t xml:space="preserve">公司业务结构仍呈现“低毛利大体量业务+高毛利技术业务”特征。2025年铜导体和智能电网收入合计约占营业收入67%，其中铜导体收入200.84亿元、毛利率仅1.45%；光通信和海洋能源与通信收入合计约占17%，毛利率分别为27.53%和33.68%。2026年上半年光通信业务收入同比增长超过130%，相关业务毛利率超过60%，已成为利润增长的核心来源，但高毛利业务的增长持续性将决定整体盈利质量。</w:t>
      </w:r>
    </w:p>
    <w:p>
      <w:pPr>
        <w:spacing w:after="160" w:line="300"/>
      </w:pPr>
      <w:r>
        <w:rPr>
          <w:sz w:val="22"/>
          <w:szCs w:val="22"/>
        </w:rPr>
        <w:t xml:space="preserve">公司具备光棒—光纤—光缆—光器件一体化能力，并向跨洋海底通信、超高压海缆、海上风电工程及系统集成延伸。近期中标及签署海洋能源项目合计约18.31亿元，约占2025年营业收入的2.74%，但部分项目尚未全部签署正式合同，且项目金额不等同于当期确认收入。</w:t>
      </w:r>
    </w:p>
    <w:p>
      <w:pPr>
        <w:spacing w:after="160" w:line="300"/>
      </w:pPr>
      <w:r>
        <w:rPr>
          <w:sz w:val="22"/>
          <w:szCs w:val="22"/>
        </w:rPr>
        <w:t xml:space="preserve">截至2026年9月11日，股价收于65.24元，仍处于约60元至71元宽幅震荡区间，动态市盈率约38.4倍。技术指标显示价格接近短期均线和布林带中轨，MACD仍处于负值附近，近期主力资金总体偏流出，市场对光通信高增长和高毛利能否持续仍存在较高预期与分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600487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上市时间</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2003年8月22日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注册地及主要经营地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江苏苏州</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报告口径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主要依据2025年年度报告，经营数据主要截至2025年12月31日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668.55亿元，同比增长11.45%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2025年营业成本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585.27亿元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2025年归属于母公司股东的净利润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26.80亿元</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通信网络业务：包括光纤预制棒、光纤、光缆、光器件、光模块、数据中心光互联产品、特种光纤、工业通信、全光网络、通信网络设计与工程服务，以及跨洋海底光缆通信系统等。</w:t>
      </w:r>
    </w:p>
    <w:p>
      <w:pPr>
        <w:pStyle w:val="ListParagraph"/>
        <w:numPr>
          <w:ilvl w:val="0"/>
          <w:numId w:val="2"/>
        </w:numPr>
        <w:spacing w:after="80" w:line="280"/>
      </w:pPr>
      <w:r>
        <w:rPr>
          <w:sz w:val="22"/>
          <w:szCs w:val="22"/>
        </w:rPr>
        <w:t xml:space="preserve">能源互联业务：包括智能电网、特高压和超高压电缆、输电导线、铝合金导线、铜导体、陆地及海底电缆、海上风电电缆、海洋油气柔性管缆和脐带缆、海上风电工程及电力工程EPC等。</w:t>
      </w:r>
    </w:p>
    <w:p>
      <w:pPr>
        <w:pStyle w:val="ListParagraph"/>
        <w:numPr>
          <w:ilvl w:val="0"/>
          <w:numId w:val="2"/>
        </w:numPr>
        <w:spacing w:after="80" w:line="280"/>
      </w:pPr>
      <w:r>
        <w:rPr>
          <w:sz w:val="22"/>
          <w:szCs w:val="22"/>
        </w:rPr>
        <w:t xml:space="preserve">光通信业务：2025年营业收入56.09亿元，占合并营业收入约8.4%，毛利率27.53%。</w:t>
      </w:r>
    </w:p>
    <w:p>
      <w:pPr>
        <w:pStyle w:val="ListParagraph"/>
        <w:numPr>
          <w:ilvl w:val="0"/>
          <w:numId w:val="2"/>
        </w:numPr>
        <w:spacing w:after="80" w:line="280"/>
      </w:pPr>
      <w:r>
        <w:rPr>
          <w:sz w:val="22"/>
          <w:szCs w:val="22"/>
        </w:rPr>
        <w:t xml:space="preserve">海洋能源与通信业务：2025年营业收入57.37亿元，占合并营业收入约8.6%，毛利率33.68%。</w:t>
      </w:r>
    </w:p>
    <w:p>
      <w:pPr>
        <w:pStyle w:val="ListParagraph"/>
        <w:numPr>
          <w:ilvl w:val="0"/>
          <w:numId w:val="2"/>
        </w:numPr>
        <w:spacing w:after="80" w:line="280"/>
      </w:pPr>
      <w:r>
        <w:rPr>
          <w:sz w:val="22"/>
          <w:szCs w:val="22"/>
        </w:rPr>
        <w:t xml:space="preserve">智能电网业务：2025年营业收入247.96亿元，占合并营业收入约37.1%，毛利率13.02%。</w:t>
      </w:r>
    </w:p>
    <w:p>
      <w:pPr>
        <w:pStyle w:val="ListParagraph"/>
        <w:numPr>
          <w:ilvl w:val="0"/>
          <w:numId w:val="2"/>
        </w:numPr>
        <w:spacing w:after="80" w:line="280"/>
      </w:pPr>
      <w:r>
        <w:rPr>
          <w:sz w:val="22"/>
          <w:szCs w:val="22"/>
        </w:rPr>
        <w:t xml:space="preserve">铜导体业务：2025年营业收入200.84亿元，占合并营业收入约30.0%，同比增长33.83%，毛利率1.45%。</w:t>
      </w:r>
    </w:p>
    <w:p>
      <w:pPr>
        <w:pStyle w:val="ListParagraph"/>
        <w:numPr>
          <w:ilvl w:val="0"/>
          <w:numId w:val="2"/>
        </w:numPr>
        <w:spacing w:after="80" w:line="280"/>
      </w:pPr>
      <w:r>
        <w:rPr>
          <w:sz w:val="22"/>
          <w:szCs w:val="22"/>
        </w:rPr>
        <w:t xml:space="preserve">工业与新能源智能业务：2025年营业收入73.08亿元，占合并营业收入约10.9%，毛利率14.01%。</w:t>
      </w:r>
    </w:p>
    <w:p>
      <w:pPr>
        <w:pStyle w:val="ListParagraph"/>
        <w:numPr>
          <w:ilvl w:val="0"/>
          <w:numId w:val="2"/>
        </w:numPr>
        <w:spacing w:after="80" w:line="280"/>
      </w:pPr>
      <w:r>
        <w:rPr>
          <w:sz w:val="22"/>
          <w:szCs w:val="22"/>
        </w:rPr>
        <w:t xml:space="preserve">其他业务：2025年营业收入25.70亿元，占合并营业收入约3.8%，毛利率约11.37%。</w:t>
      </w:r>
    </w:p>
    <w:p>
      <w:pPr>
        <w:pStyle w:val="ListParagraph"/>
        <w:numPr>
          <w:ilvl w:val="0"/>
          <w:numId w:val="2"/>
        </w:numPr>
        <w:spacing w:after="80" w:line="280"/>
      </w:pPr>
      <w:r>
        <w:rPr>
          <w:sz w:val="22"/>
          <w:szCs w:val="22"/>
        </w:rPr>
        <w:t xml:space="preserve">公司已形成“光棒—光纤—光缆—光器件”纵向一体化产业链，并向海底通信系统、海上风电工程及系统集成服务延伸。</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亨通光电由传统光纤光缆、电力电缆制造商向通信网络、智能电网、海洋能源与通信、工业与新能源智能及工程总包等综合性信息与能源互联解决方案服务商延伸。收入结构呈现“低毛利大体量业务+高毛利技术业务”特征：铜导体和智能电网2025年合计占收入约67%，而光通信和海洋能源与通信合计占收入约17%，但毛利率分别达到27.53%和33.68%。</w:t>
      </w:r>
    </w:p>
    <w:p>
      <w:pPr>
        <w:pStyle w:val="ListParagraph"/>
        <w:numPr>
          <w:ilvl w:val="0"/>
          <w:numId w:val="2"/>
        </w:numPr>
        <w:spacing w:after="80" w:line="280"/>
      </w:pPr>
      <w:r>
        <w:rPr>
          <w:sz w:val="22"/>
          <w:szCs w:val="22"/>
        </w:rPr>
        <w:t xml:space="preserve">光通信业务主要采购光纤预制棒所需的高纯化学材料、石英材料、掺杂材料和涂覆材料，以及光缆所需的光纤、护套料、加强件、钢带和铝带等。</w:t>
      </w:r>
    </w:p>
    <w:p>
      <w:pPr>
        <w:pStyle w:val="ListParagraph"/>
        <w:numPr>
          <w:ilvl w:val="0"/>
          <w:numId w:val="2"/>
        </w:numPr>
        <w:spacing w:after="80" w:line="280"/>
      </w:pPr>
      <w:r>
        <w:rPr>
          <w:sz w:val="22"/>
          <w:szCs w:val="22"/>
        </w:rPr>
        <w:t xml:space="preserve">智能电网和海洋能源业务主要消耗铜杆、铝杆、铝合金杆、绝缘材料、护套材料、铠装材料、钢丝及工程辅材；特种电缆和工业智能业务还涉及橡塑材料、连接器、电子元件和传感器等。</w:t>
      </w:r>
    </w:p>
    <w:p>
      <w:pPr>
        <w:pStyle w:val="ListParagraph"/>
        <w:numPr>
          <w:ilvl w:val="0"/>
          <w:numId w:val="2"/>
        </w:numPr>
        <w:spacing w:after="80" w:line="280"/>
      </w:pPr>
      <w:r>
        <w:rPr>
          <w:sz w:val="22"/>
          <w:szCs w:val="22"/>
        </w:rPr>
        <w:t xml:space="preserve">铜导体业务的核心投入为铜及相关金属材料。2025年铜导体原材料占该业务成本99.11%，智能电网和工业与新能源智能业务原材料占成本分别为91.41%和92.69%，显示相关业务对大宗金属及材料价格敏感。</w:t>
      </w:r>
    </w:p>
    <w:p>
      <w:pPr>
        <w:pStyle w:val="ListParagraph"/>
        <w:numPr>
          <w:ilvl w:val="0"/>
          <w:numId w:val="2"/>
        </w:numPr>
        <w:spacing w:after="80" w:line="280"/>
      </w:pPr>
      <w:r>
        <w:rPr>
          <w:sz w:val="22"/>
          <w:szCs w:val="22"/>
        </w:rPr>
        <w:t xml:space="preserve">2025年光通信业务原材料占成本55.67%；海洋能源与通信业务原材料占成本24.36%，但其他成本占73.26%，反映工程施工、运输、安装、项目管理和外协服务等成本较重。</w:t>
      </w:r>
    </w:p>
    <w:p>
      <w:pPr>
        <w:pStyle w:val="ListParagraph"/>
        <w:numPr>
          <w:ilvl w:val="0"/>
          <w:numId w:val="2"/>
        </w:numPr>
        <w:spacing w:after="80" w:line="280"/>
      </w:pPr>
      <w:r>
        <w:rPr>
          <w:sz w:val="22"/>
          <w:szCs w:val="22"/>
        </w:rPr>
        <w:t xml:space="preserve">公司拥有自有铜杆、铝杆和铝合金杆生产子公司，可提高部分金属材料内部配套能力，但不拥有铜矿、铝矿等上游资源，不能完全消除金属价格波动风险。</w:t>
      </w:r>
    </w:p>
    <w:p>
      <w:pPr>
        <w:pStyle w:val="ListParagraph"/>
        <w:numPr>
          <w:ilvl w:val="0"/>
          <w:numId w:val="2"/>
        </w:numPr>
        <w:spacing w:after="80" w:line="280"/>
      </w:pPr>
      <w:r>
        <w:rPr>
          <w:sz w:val="22"/>
          <w:szCs w:val="22"/>
        </w:rPr>
        <w:t xml:space="preserve">铜导体和普通电力电缆业务对铜、铝等大宗商品价格缺乏实质性定价权，产品价格通常需要通过铜价联动或加工费机制传导；原材料供应商集中度的具体情况，研究纪要未提供逐家供应商名称或更细分的集中度数据。</w:t>
      </w:r>
    </w:p>
    <w:p>
      <w:pPr>
        <w:pStyle w:val="ListParagraph"/>
        <w:numPr>
          <w:ilvl w:val="0"/>
          <w:numId w:val="2"/>
        </w:numPr>
        <w:spacing w:after="80" w:line="280"/>
      </w:pPr>
      <w:r>
        <w:rPr>
          <w:sz w:val="22"/>
          <w:szCs w:val="22"/>
        </w:rPr>
        <w:t xml:space="preserve">主要客户包括通信运营商及其下属企业、互联网公司、云计算和数据中心客户、国家电网、南方电网及地方电力公司、五大发电集团、新能源开发商，以及海上风电、海洋油气、跨海联网、轨道交通、石油化工、工业装备、汽车和机器人等客户。</w:t>
      </w:r>
    </w:p>
    <w:p>
      <w:pPr>
        <w:pStyle w:val="ListParagraph"/>
        <w:numPr>
          <w:ilvl w:val="0"/>
          <w:numId w:val="2"/>
        </w:numPr>
        <w:spacing w:after="80" w:line="280"/>
      </w:pPr>
      <w:r>
        <w:rPr>
          <w:sz w:val="22"/>
          <w:szCs w:val="22"/>
        </w:rPr>
        <w:t xml:space="preserve">2025年前五名客户销售额95.50亿元，占年度销售总额14.29%；前五名客户中关联方销售额为0。该数据为2025年度口径，研究纪要未提供前五名客户具体名称和逐家占比，且本次未进一步交叉核验，不能据此判断单一客户的具体议价能力。</w:t>
      </w:r>
    </w:p>
    <w:p>
      <w:pPr>
        <w:pStyle w:val="ListParagraph"/>
        <w:numPr>
          <w:ilvl w:val="0"/>
          <w:numId w:val="2"/>
        </w:numPr>
        <w:spacing w:after="80" w:line="280"/>
      </w:pPr>
      <w:r>
        <w:rPr>
          <w:sz w:val="22"/>
          <w:szCs w:val="22"/>
        </w:rPr>
        <w:t xml:space="preserve">通信运营商采购通常通过集中招标，普通光纤光缆面临价格竞争和份额竞争；电网客户采购规模大、认证壁垒高，供应商需要经过长期认证。</w:t>
      </w:r>
    </w:p>
    <w:p>
      <w:pPr>
        <w:pStyle w:val="ListParagraph"/>
        <w:numPr>
          <w:ilvl w:val="0"/>
          <w:numId w:val="2"/>
        </w:numPr>
        <w:spacing w:after="80" w:line="280"/>
      </w:pPr>
      <w:r>
        <w:rPr>
          <w:sz w:val="22"/>
          <w:szCs w:val="22"/>
        </w:rPr>
        <w:t xml:space="preserve">海上风电和海洋工程项目具有定制化、项目制和技术认证属性，供应商切换成本相对较高，但项目交付及回款周期可能较长；海外项目还面临当地认证、汇率、贸易政策和工程履约风险。</w:t>
      </w:r>
    </w:p>
    <w:p>
      <w:pPr>
        <w:pStyle w:val="ListParagraph"/>
        <w:numPr>
          <w:ilvl w:val="0"/>
          <w:numId w:val="2"/>
        </w:numPr>
        <w:spacing w:after="80" w:line="280"/>
      </w:pPr>
      <w:r>
        <w:rPr>
          <w:sz w:val="22"/>
          <w:szCs w:val="22"/>
        </w:rPr>
        <w:t xml:space="preserve">在普通光纤光缆、普通电缆和铜导体业务中，公司更接近规模制造商，对下游客户缺乏绝对定价权；在跨洋海缆系统、超高压海缆、特种光纤和复杂海上风电工程领域，技术、认证和项目经验带来相对更强的议价能力。</w:t>
      </w:r>
    </w:p>
    <w:p>
      <w:pPr>
        <w:pStyle w:val="ListParagraph"/>
        <w:numPr>
          <w:ilvl w:val="0"/>
          <w:numId w:val="2"/>
        </w:numPr>
        <w:spacing w:after="80" w:line="280"/>
      </w:pPr>
      <w:r>
        <w:rPr>
          <w:sz w:val="22"/>
          <w:szCs w:val="22"/>
        </w:rPr>
        <w:t xml:space="preserve">2025年前五名供应商采购额185.41亿元，占年度采购总额34.16%；前五名供应商中关联方采购额为0。研究纪要未披露具体供应商名称和逐家占比。</w:t>
      </w:r>
    </w:p>
    <w:p>
      <w:pPr>
        <w:pStyle w:val="ListParagraph"/>
        <w:numPr>
          <w:ilvl w:val="0"/>
          <w:numId w:val="2"/>
        </w:numPr>
        <w:spacing w:after="80" w:line="280"/>
      </w:pPr>
      <w:r>
        <w:rPr>
          <w:sz w:val="22"/>
          <w:szCs w:val="22"/>
        </w:rPr>
        <w:t xml:space="preserve">截至2025年12月31日，应收账款约173.75亿元，按2025年营业收入668.55亿元计算约相当于年度收入的26.0%；第三方财务指标显示应收账款周转天数2025年约95.47天、2024年约98.70天、2023年约119.94天。2025年经营活动现金流净额28.08亿元，现金流同比下降13.93%。上述应收账款余额及周转天数部分来自第三方数据库整理，应以2025年年度报告原始财务报表和指标为准；数据表明电网、运营商、海上工程和大型工业客户对公司存在一定账期和营运资金占用，但不能仅据此认定下游存在拖欠。</w:t>
      </w:r>
    </w:p>
    <w:p>
      <w:pPr>
        <w:pStyle w:val="ListParagraph"/>
        <w:numPr>
          <w:ilvl w:val="0"/>
          <w:numId w:val="2"/>
        </w:numPr>
        <w:spacing w:after="80" w:line="280"/>
      </w:pPr>
      <w:r>
        <w:rPr>
          <w:sz w:val="22"/>
          <w:szCs w:val="22"/>
        </w:rPr>
        <w:t xml:space="preserve">2025年前五名客户销售额占比为14.29%，前五名供应商采购额占比为34.16%，两者均为年度口径；关联方在前五名客户和供应商中均为0。研究纪要未提供具体客户、供应商名称及逐家占比，且客户集中度数据未在本次资料中进一步交叉核验，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约15.95%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归母净利率约3.49%</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收入受电力、电缆和通信基础设施需求推动增长，但业务仍以传统线缆及材料业务为主，整体利润率处于中低水平。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约14.17%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归母净利率约3.41%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行业需求和原材料价格波动、普通光纤光缆价格竞争以及低毛利铜导体业务占比提升，对毛利率形成压力。</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约15.30%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归母净利率约4.52%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光通信和海洋能源与通信业务盈利改善，同时经营效率提升，归母净利润同比增长35.77%，带动净利率上升。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归母净利率约4.62%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铜导体和智能电网收入增长较快，但铜导体毛利率下降，低毛利、大体量业务占比提高，导致整体毛利率下行。</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约12.46%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归母净利率约4.01%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智能电网和铜导体收入继续增长，铜导体毛利率仅1.45%；光通信和海洋能源与通信维持较高毛利率，但收入占比仍不足以抵消低毛利业务结构影响，且股份支付费用增加约1.42亿元压制归母净利润。</w:t>
            </w:r>
          </w:p>
        </w:tc>
      </w:tr>
    </w:tbl>
    <w:p>
      <w:pPr>
        <w:spacing w:before="200"/>
      </w:pPr>
    </w:p>
    <w:p>
      <w:pPr>
        <w:spacing w:after="160" w:line="300"/>
      </w:pPr>
      <w:r>
        <w:rPr>
          <w:sz w:val="22"/>
          <w:szCs w:val="22"/>
        </w:rPr>
        <w:t xml:space="preserve">公司处于“中游线缆制造向高端通信、电力和海洋系统集成延伸”的位置：铜导体和普通电缆属于规模化、低毛利环节，光通信、特种光纤、跨洋海底通信、超高压海缆和海上风电工程处于相对高附加值环节。未来利润率改善主要取决于高端光纤和海底通信放量、海洋能源工程项目交付、海外本地化产能利用率提升，以及低毛利铜导体等业务占比下降，而非单纯依靠收入规模扩张。</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420.26亿元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+31.13%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31.20亿元（归属于上市公司股东）</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+93.38%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668.55亿元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+11.45%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26.80亿元（归属于上市公司股东）</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-3.20%</w:t>
            </w:r>
          </w:p>
        </w:tc>
      </w:tr>
    </w:tbl>
    <w:p>
      <w:pPr>
        <w:spacing w:after="200"/>
      </w:pPr>
      <w:r>
        <w:rPr>
          <w:i/>
          <w:iCs/>
          <w:color w:val="595959"/>
          <w:sz w:val="18"/>
          <w:szCs w:val="18"/>
        </w:rPr>
        <w:t xml:space="preserve">最新一期正式披露财报为《2026年半年度报告》，报告期为2026年1月1日至2026年6月30日，于2026年8月27日披露。2026年上半年扣非归母净利润为31.51亿元，同比增长100.62%；上年同期为15.71亿元。</w:t>
      </w:r>
    </w:p>
    <w:p>
      <w:pPr>
        <w:spacing w:after="160" w:line="300"/>
      </w:pPr>
      <w:r>
        <w:rPr>
          <w:sz w:val="22"/>
          <w:szCs w:val="22"/>
        </w:rPr>
        <w:t xml:space="preserve">2026年上半年营业收入和归母净利润均实现较快增长，归母净利润已达到2025年全年约116%。综合毛利率为16.77%，同比提升约3.18个百分点；归母净利率约为7.42%，同比提升约2.39个百分点；加权平均净资产收益率为9.43%，同比提升3.96个百分点；基本每股收益约为1.29元。业绩增长主要受AI数据中心建设及算力资本开支、光纤及特种光纤产品价格上涨、光通信业务量价齐升以及产品结构改善等因素推动。2026年上半年光通信业务收入同比增长超过130%，相关业务毛利率超过60%，成为利润增长的核心来源。经营活动产生的现金流量净额为-8.65亿元，低于上年同期约0.05亿元；期末资产负债率约为52.39%，盈利增长向现金流转化的质量仍需观察。</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截至2026年9月11日，同花顺F10汇总显示，近6个月内共有14家机构对公司2026年业绩进行预测。上述数据为机构研报预测，不是公司正式披露数据。机构预测分歧较大：2026—2028年归母净利润预测区间分别为41.10亿至92.87亿元、47.40亿至130.19亿元、80.66亿至164.14亿元；EPS预测区间分别为1.67至3.77元、1.92至5.28元、3.27至6.66元。公开展示的详细机构明细主要覆盖近期9家机构，部分数据可能存在更新时间和统计口径差异。</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832.15亿元（机构平均预测）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73.35亿元（归母净利润，机构平均预测）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+166.92%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2.98元（机构平均预测）</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965.54亿元（机构平均预测）</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89.76亿元（归母净利润，机构平均预测）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+25.57%</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3.65元（机构平均预测）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1110.20亿元（机构平均预测）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109.53亿元（归母净利润，机构平均预测）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约+22%</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4.45元（机构平均预测）</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2026年9月3日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2026—2028年归母净利润预测为83.63亿元、130.19亿元、164.14亿元；EPS预测为3.39元、5.28元、6.66元；目标价87.48元。认为光通信业务毛利率提升幅度超过此前预期。</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2026—2028年归母净利润预测为85.01亿元、101.37亿元、120.07亿元；EPS预测为3.45元、4.11元、4.87元。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2026年归母净利润预测约75.79亿元，EPS预测约3.07元；公开信息显示目标价约92.20元。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2026年7月29日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2026—2028年归母净利润预测为85.31亿元、99.22亿元、106.22亿元；EPS预测为3.46元、4.02元、4.31元。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太平洋证券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2026—2028年归母净利润预测为75.78亿元、87.05亿元、96.53亿元；EPS预测为3.07元、3.53元、3.91元；对应市盈率约15.50倍、13.49倍和12.16倍。</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群益证券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2026年7月14日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2026—2028年归母净利润预测为52.00亿元、65.83亿元、81.93亿元；EPS预测为2.20元、2.78元、3.46元；目标价约85元。其预测相对保守，反映市场对光纤价格持续性、海洋能源业务兑现节奏及行业景气持续时间存在分歧。</w:t>
            </w:r>
          </w:p>
        </w:tc>
      </w:tr>
    </w:tbl>
    <w:p>
      <w:pPr>
        <w:spacing w:before="200"/>
      </w:pPr>
    </w:p>
    <w:p>
      <w:pPr>
        <w:spacing w:after="160" w:line="300"/>
      </w:pPr>
      <w:r>
        <w:rPr>
          <w:sz w:val="22"/>
          <w:szCs w:val="22"/>
        </w:rPr>
        <w:t xml:space="preserve">截至2026年9月11日，公司收盘价为65.24元，涨幅2.08%，总市值约1609亿元。不同平台估值口径存在明显差异：中财网显示市盈率约38.05倍、扣非市盈率约38.43倍、市净率约4.30倍；金融界同日显示市盈率约25.79倍，具体计算口径存在不确定性。按收盘价65.24元和Investing页面显示的TTM EPS约1.73元计算，静态推算PE约37.7倍。按机构一致预期EPS计算，2026—2028年对应PE约21.9倍、17.9倍和14.7倍；按华泰证券预测对应PE约19.2倍、12.4倍和9.8倍；按群益证券预测对应PE约29.7倍、23.5倍和18.9倍。公开统计的2026年目标价区间约为87.48元至116.00元，平均目标价约98.56元，但不同机构的评级日期、盈利预测基准和目标价计算方法不同，平均目标价不宜简单视为统一市场共识。整体看，当前估值已包含较高成长预期，估值水平取决于光通信高毛利、高增长能否持续。主要风险包括光纤价格上涨持续性低于预期、AI数据中心资本开支增速放缓、行业竞争导致毛利率回落、海洋能源业务交付不及预期，以及经营现金流持续为负。</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2026年半年度业绩预增</w:t>
      </w:r>
    </w:p>
    <w:p>
      <w:pPr>
        <w:spacing w:after="160" w:line="300"/>
      </w:pPr>
      <w:r>
        <w:rPr>
          <w:sz w:val="22"/>
          <w:szCs w:val="22"/>
        </w:rPr>
        <w:t xml:space="preserve">公司于2026年7月14日披露，预计2026年上半年归属于上市公司股东的净利润为301,567.59万元至356,837.72万元，同比增长86.94%至121.20%；预计扣除非经常性损益后的净利润为304,964.22万元至360,234.35万元，同比增长94.14%至129.32%。业绩增长主要受人工智能发展、数据中心资本开支增加、光通信市场需求增长及产品价格上涨等因素影响。</w:t>
      </w:r>
    </w:p>
    <w:p>
      <w:pPr>
        <w:pStyle w:val="Heading2"/>
        <w:spacing w:after="120" w:before="240"/>
      </w:pPr>
      <w:r>
        <w:rPr>
          <w:b/>
          <w:bCs/>
          <w:color w:val="2E74B5"/>
          <w:sz w:val="24"/>
          <w:szCs w:val="24"/>
        </w:rPr>
        <w:t xml:space="preserve">4.2 2026年半年度报告及业绩说明会安排</w:t>
      </w:r>
    </w:p>
    <w:p>
      <w:pPr>
        <w:spacing w:after="160" w:line="300"/>
      </w:pPr>
      <w:r>
        <w:rPr>
          <w:sz w:val="22"/>
          <w:szCs w:val="22"/>
        </w:rPr>
        <w:t xml:space="preserve">公司于2026年8月27日披露2026年半年度报告，并于2026年9月9日披露半年度业绩说明会公告。业绩说明会计划于2026年9月15日15:00至16:00通过“价值在线”网络文字互动方式召开。截至2026年9月12日，业绩说明会尚未召开，投资者问答及管理层进一步表述尚未形成正式公开信息。</w:t>
      </w:r>
    </w:p>
    <w:p>
      <w:pPr>
        <w:pStyle w:val="Heading2"/>
        <w:spacing w:after="120" w:before="240"/>
      </w:pPr>
      <w:r>
        <w:rPr>
          <w:b/>
          <w:bCs/>
          <w:color w:val="2E74B5"/>
          <w:sz w:val="24"/>
          <w:szCs w:val="24"/>
        </w:rPr>
        <w:t xml:space="preserve">4.3 回购注销部分限制性股票</w:t>
      </w:r>
    </w:p>
    <w:p>
      <w:pPr>
        <w:spacing w:after="160" w:line="300"/>
      </w:pPr>
      <w:r>
        <w:rPr>
          <w:sz w:val="22"/>
          <w:szCs w:val="22"/>
        </w:rPr>
        <w:t xml:space="preserve">公司拟回购注销2024年限制性股票激励计划部分限制性股票，原因是2名激励对象因个人原因离职、不再符合激励条件，拟回购注销其已获授但尚未解除限售的33,000股限制性股票。回购价格为7.135元/股，预计回购资金总额为235,455元，资金来源为公司自有资金。注销完成后，公司总股本预计由2,466,343,957股变更为2,466,310,957股。相关议案拟提交2026年9月14日召开的2026年第四次临时股东会审议。该事项不属于面向二级市场的普通股份回购计划。</w:t>
      </w:r>
    </w:p>
    <w:p>
      <w:pPr>
        <w:pStyle w:val="Heading2"/>
        <w:spacing w:after="120" w:before="240"/>
      </w:pPr>
      <w:r>
        <w:rPr>
          <w:b/>
          <w:bCs/>
          <w:color w:val="2E74B5"/>
          <w:sz w:val="24"/>
          <w:szCs w:val="24"/>
        </w:rPr>
        <w:t xml:space="preserve">4.4 2025年度奖励基金通过信托购买公司股票完成</w:t>
      </w:r>
    </w:p>
    <w:p>
      <w:pPr>
        <w:spacing w:after="160" w:line="300"/>
      </w:pPr>
      <w:r>
        <w:rPr>
          <w:sz w:val="22"/>
          <w:szCs w:val="22"/>
        </w:rPr>
        <w:t xml:space="preserve">公司2025年度计提奖励基金105,311,700.73元。2026年7月22日，华能信托通过“亨通光电员工激励服务信托”在二级市场买入公司股票1,851,300股，占公司总股本约0.08%，平均买入价格为58.2354元/股，合计使用资金107,811,142元，包含利息收入等。该事项已实施完毕，属于员工激励安排，不属于控股股东或董监高直接增持。</w:t>
      </w:r>
    </w:p>
    <w:p>
      <w:pPr>
        <w:pStyle w:val="Heading2"/>
        <w:spacing w:after="120" w:before="240"/>
      </w:pPr>
      <w:r>
        <w:rPr>
          <w:b/>
          <w:bCs/>
          <w:color w:val="2E74B5"/>
          <w:sz w:val="24"/>
          <w:szCs w:val="24"/>
        </w:rPr>
        <w:t xml:space="preserve">4.5 控股股东部分股份解除质押及重新质押</w:t>
      </w:r>
    </w:p>
    <w:p>
      <w:pPr>
        <w:spacing w:after="160" w:line="300"/>
      </w:pPr>
      <w:r>
        <w:rPr>
          <w:sz w:val="22"/>
          <w:szCs w:val="22"/>
        </w:rPr>
        <w:t xml:space="preserve">截至相关公告披露日，控股股东亨通集团持有公司股份593,765,498股，占公司总股本24.07%；累计质押股份326,650,000股，占其持股数量55.01%，占公司总股本13.24%。2026年8月20日，亨通集团解除质押3,000万股无限售流通股，相关解除质押手续于2026年8月21日完成。公告涉及后续质押安排，但新增质押的具体分拆数据披露不完整，需以公司上交所公告原文及质押登记明细为准。</w:t>
      </w:r>
    </w:p>
    <w:p>
      <w:pPr>
        <w:pStyle w:val="Heading2"/>
        <w:spacing w:after="120" w:before="240"/>
      </w:pPr>
      <w:r>
        <w:rPr>
          <w:b/>
          <w:bCs/>
          <w:color w:val="2E74B5"/>
          <w:sz w:val="24"/>
          <w:szCs w:val="24"/>
        </w:rPr>
        <w:t xml:space="preserve">4.6 海洋能源项目中标及签约</w:t>
      </w:r>
    </w:p>
    <w:p>
      <w:pPr>
        <w:spacing w:after="160" w:line="300"/>
      </w:pPr>
      <w:r>
        <w:rPr>
          <w:sz w:val="22"/>
          <w:szCs w:val="22"/>
        </w:rPr>
        <w:t xml:space="preserve">公司于2026年8月27日披露近期中标及签署国内外海洋能源项目，合计金额约18.31亿元，涉及国内外海上风电、海底电缆及附件、海上大部件更换、运维、风机安装以及软管及附件等业务。项目金额约占公司2025年度经审计营业收入的2.74%，公司预计项目履行将对未来经营业绩产生一定积极影响。部分项目尚未全部签署正式合同，履行可能受自然灾害、宏观环境及客户因素影响，18.31亿元不等同于当期确认收入。</w:t>
      </w:r>
    </w:p>
    <w:p>
      <w:pPr>
        <w:pStyle w:val="Heading2"/>
        <w:spacing w:after="120" w:before="240"/>
      </w:pPr>
      <w:r>
        <w:rPr>
          <w:b/>
          <w:bCs/>
          <w:color w:val="2E74B5"/>
          <w:sz w:val="24"/>
          <w:szCs w:val="24"/>
        </w:rPr>
        <w:t xml:space="preserve">4.7 分拆亨通华海至科创板上市进展</w:t>
      </w:r>
    </w:p>
    <w:p>
      <w:pPr>
        <w:spacing w:after="160" w:line="300"/>
      </w:pPr>
      <w:r>
        <w:rPr>
          <w:sz w:val="22"/>
          <w:szCs w:val="22"/>
        </w:rPr>
        <w:t xml:space="preserve">公司拟将控股子公司江苏亨通华海科技股份有限公司分拆至上海证券交易所科创板上市。公司于2026年5月29日召开董事会审议分拆预案，并于2026年7月21日披露内幕信息知情人买卖公司股票情况查询结果进展公告。截至2026年9月9日，尚未检索到该事项已获得上交所正式受理、审核通过、证监会注册或发行上市完成的公告，后续进展和时间存在不确定性。</w:t>
      </w:r>
    </w:p>
    <w:p>
      <w:pPr>
        <w:pStyle w:val="Heading2"/>
        <w:spacing w:after="120" w:before="240"/>
      </w:pPr>
      <w:r>
        <w:rPr>
          <w:b/>
          <w:bCs/>
          <w:color w:val="2E74B5"/>
          <w:sz w:val="24"/>
          <w:szCs w:val="24"/>
        </w:rPr>
        <w:t xml:space="preserve">4.8 追加2026年度日常关联交易预计</w:t>
      </w:r>
    </w:p>
    <w:p>
      <w:pPr>
        <w:spacing w:after="160" w:line="300"/>
      </w:pPr>
      <w:r>
        <w:rPr>
          <w:sz w:val="22"/>
          <w:szCs w:val="22"/>
        </w:rPr>
        <w:t xml:space="preserve">公司于2026年8月27日公告追加2026年度日常关联交易预计金额72,250万元。主要包括向关联方购买商品或接受劳务、向关联方销售商品或提供劳务及房屋租赁等，其中与江苏亨通智能装备有限公司相关的购买商品或接受劳务交易新增预计金额34,900万元，与西安西古光通信有限公司相关的销售商品或提供劳务交易新增预计金额15,000万元，与江苏华脉光电科技有限公司相关的销售商品或提供劳务交易新增预计金额10,000万元，与亨通集团及其子公司相关的销售商品或提供劳务交易新增预计金额5,800万元。追加后预计规模约469,000万元。公司表示交易价格以市场价格为基础，该事项无需提交股东会审议。</w:t>
      </w:r>
    </w:p>
    <w:p>
      <w:pPr>
        <w:pStyle w:val="Heading2"/>
        <w:spacing w:after="120" w:before="240"/>
      </w:pPr>
      <w:r>
        <w:rPr>
          <w:b/>
          <w:bCs/>
          <w:color w:val="2E74B5"/>
          <w:sz w:val="24"/>
          <w:szCs w:val="24"/>
        </w:rPr>
        <w:t xml:space="preserve">4.9 新增铜、铝期货套期保值业务</w:t>
      </w:r>
    </w:p>
    <w:p>
      <w:pPr>
        <w:spacing w:after="160" w:line="300"/>
      </w:pPr>
      <w:r>
        <w:rPr>
          <w:sz w:val="22"/>
          <w:szCs w:val="22"/>
        </w:rPr>
        <w:t xml:space="preserve">公司新增2026年度商品期货套期保值业务，主要针对铜、铝等原材料价格波动风险。铜最高持仓量为3,500吨，最高保证金及权利金为7,950万元；铝最高持仓量为55,000吨，最高保证金及权利金为16,647.30万元；合计最高持仓量为58,500吨，最高保证金及权利金为24,597.30万元。该业务主要用于降低原材料价格波动对线缆等产品成本的影响，但仍存在基差、流动性、操作及保证金风险。</w:t>
      </w:r>
    </w:p>
    <w:p>
      <w:pPr>
        <w:pStyle w:val="Heading2"/>
        <w:spacing w:after="120" w:before="240"/>
      </w:pPr>
      <w:r>
        <w:rPr>
          <w:b/>
          <w:bCs/>
          <w:color w:val="2E74B5"/>
          <w:sz w:val="24"/>
          <w:szCs w:val="24"/>
        </w:rPr>
        <w:t xml:space="preserve">4.10 新增为控股子公司提供担保</w:t>
      </w:r>
    </w:p>
    <w:p>
      <w:pPr>
        <w:spacing w:after="160" w:line="300"/>
      </w:pPr>
      <w:r>
        <w:rPr>
          <w:sz w:val="22"/>
          <w:szCs w:val="22"/>
        </w:rPr>
        <w:t xml:space="preserve">公司拟新增为控股子公司提供担保，涉及人民币99,000万元及美元40,000万元，担保有效期为2026年度。具体包括：为亨通国际工程建设有限公司担保7,000万元，为印尼蓝海技术有限公司担保2,000万元，为亨通高压海缆有限公司担保40,000万美元，为亨通光电国际有限公司担保70,000万元，为亨通电力智网科技有限公司担保20,000万元。公告披露的现有担保余额中，亨通高压海缆有限公司为157,430.86万元，亨通电力智网科技有限公司为71,397.39万元；公司对外担保逾期累计金额为0。</w:t>
      </w:r>
    </w:p>
    <w:p>
      <w:pPr>
        <w:pStyle w:val="Heading2"/>
        <w:spacing w:after="120" w:before="240"/>
      </w:pPr>
      <w:r>
        <w:rPr>
          <w:b/>
          <w:bCs/>
          <w:color w:val="2E74B5"/>
          <w:sz w:val="24"/>
          <w:szCs w:val="24"/>
        </w:rPr>
        <w:t xml:space="preserve">4.11 2026年第四次临时股东会安排</w:t>
      </w:r>
    </w:p>
    <w:p>
      <w:pPr>
        <w:spacing w:after="160" w:line="300"/>
      </w:pPr>
      <w:r>
        <w:rPr>
          <w:sz w:val="22"/>
          <w:szCs w:val="22"/>
        </w:rPr>
        <w:t xml:space="preserve">公司计划于2026年9月14日召开2026年第四次临时股东会，股权登记日为2026年9月7日。会议拟审议新增为控股子公司提供担保、回购注销2024年限制性股票激励计划部分限制性股票，以及拟变更注册资本、修改经营范围及《公司章程》等议案。截至2026年9月12日，股东会尚未召开，相关议案尚未形成最终表决结果。</w:t>
      </w:r>
    </w:p>
    <w:p>
      <w:pPr>
        <w:pStyle w:val="Heading2"/>
        <w:spacing w:after="120" w:before="240"/>
      </w:pPr>
      <w:r>
        <w:rPr>
          <w:b/>
          <w:bCs/>
          <w:color w:val="2E74B5"/>
          <w:sz w:val="24"/>
          <w:szCs w:val="24"/>
        </w:rPr>
        <w:t xml:space="preserve">4.12 近期监管事项检索结果</w:t>
      </w:r>
    </w:p>
    <w:p>
      <w:pPr>
        <w:spacing w:after="160" w:line="300"/>
      </w:pPr>
      <w:r>
        <w:rPr>
          <w:sz w:val="22"/>
          <w:szCs w:val="22"/>
        </w:rPr>
        <w:t xml:space="preserve">截至2026年9月12日，针对600487及“亨通光电”进行的近期公告、监管及交易所公开信息检索中，未发现公司被采取重大行政处罚、退市风险警示、重大监管措施或公开问询函等事项。该结论基于截至2026年9月12日可检索到的上交所公告及公司公告列表，不代表未来不存在新增监管事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65.24元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+1.33元，+2.08%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开盘/最高/最低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62.00元 / 65.80元 / 61.80元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约170.03万手，约1.70亿股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约109.02亿元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6.93%</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约6.26%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约1609.07亿元 / 约1600.76亿元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动态市盈率PE（TTM）/市净率PB</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约38.4倍 / 约4.77倍</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18.91元至125.16元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与52周高低点的相对位置</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较52周高点低约47.9%，较52周低点高约245.1%；高低点具体形成日期未在公开页面完整披露</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2026年7月中下旬快速下跌，8月初至8月下旬出现高波动反弹；2026年8月27日收盘71.30元后回落，当前仍处于约60元至71元宽幅震荡区间内</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短线尚未重新突破71元附近前期高点；9月11日低开下探后反弹，但收盘仍未有效突破65.80元至66.00元附近阻力</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平台读数约63.91元/64.15元/64.69元；独立复核近似值约64.58元/65.20元/64.77元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两组数据存在差异，均线更适合作为价格区域观察。MA5、MA10、MA20距离较近，显示短期均线反复交叉，尚不能确认持续上升趋势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MA50/MA100/MA200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约65.20元/64.69元/59.68元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收盘价与MA50基本重合，65.20元至65.80元为短线方向确认区域；股价仍明显高于MA200，长期趋势尚未完全转弱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主页面读数52.845；不同抓取时点曾出现约38.822，因此综合判断约40至53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RSI约处于中性至偏弱区间，短线多空力量接近平衡，尚未进入明显超买区；单一数值受页面刷新及计算时点影响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主页面约-0.39，另一抓取时点约-0.49，整体处于负值附近</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中短期动能尚未完全转强，9月11日上涨更偏向下跌后的技术修复，不能单独确认趋势性上攻</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ADX（14）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36.994</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趋势性仍较明显，但该指标未直接说明趋势方向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ROC</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-1.242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短期动量仍偏弱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布林带（20日、2倍标准差近似计算）</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中轨约64.77元，上轨约70.40元，下轨约59.14元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收盘价位于中轨上方、上轨下方，处于布林带中上部；上轨与8月27日高点71.30元接近，下轨与8月19日低点58.91元接近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截至2026年9月10日，主力资金净流出约13.67亿元至13.93亿元；近10日累计净流出约53.95亿元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9月9日上涨时主力资金明显流入，9月10日下跌时大幅流出，资金进出节奏较快；9月11日上涨后的完整主力净额尚未获得交叉核实，不能直接认定为持续净流入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近期成交与换手</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近5日平均成交量约165万手，平均成交额约106.9亿元，平均换手率约6.7%；近5日成交额约89.34亿元至144.93亿元，换手率约5.73%至8.90%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成交活跃，9月11日反弹有一定成交配合，但低于9月9日冲高时的放量水平，尚未形成明显突破性放量</w:t>
            </w:r>
          </w:p>
        </w:tc>
      </w:tr>
    </w:tbl>
    <w:p>
      <w:pPr>
        <w:spacing w:before="200"/>
      </w:pPr>
    </w:p>
    <w:p>
      <w:pPr>
        <w:spacing w:after="160" w:line="300"/>
      </w:pPr>
      <w:r>
        <w:rPr>
          <w:sz w:val="22"/>
          <w:szCs w:val="22"/>
        </w:rPr>
        <w:t xml:space="preserve">亨通光电截至2026年9月11日收盘价为65.24元，股价在经历7月中下旬快速下跌及8月高波动反弹后，仍处于约60元至71元的宽幅震荡区间。当前价格接近MA20、MA50及布林带中轨至中上部区域，短线技术形态表现为下跌后的修复，但MA5、MA10、MA20距离较近，MACD仍处于负值附近，ROC为负，尚不足以确认新一轮趋势性上攻。上方重点关注65.80元至67.50元压力区及70.40元至71.30元前期高位区域，下方关注63.50元至64.20元第一支撑和61.80元至62.30元强支撑。资金方面，近期主力资金总体偏流出，反弹持续性仍需成交额放大及大单资金回流共同验证。</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65.8元至67.5元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依据包括9月11日最高价65.80元、9月9日最高价约67.50元、MA50约65.20元及近期冲高回落区域。若放量突破67.5元，可能进一步测试68.7元至71.3元前期高位密集区</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63.5元至64.2元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依据包括9月10日收盘63.91元、9月7日收盘64.00元、技术枢轴区域约63.8元至64.1元及MA20约64.6元附近。若获得承接，价格可能维持在约64元至67元区间震荡</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61.8元至62.3元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依据包括9月11日最低价61.80元、9月4日收盘62.22元及近期低点区域。若放量跌破61.8元，可能打开向59.1元至59.5元布林带下轨及8月19日低点附近回撤的空间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主观权重相对较高，约六成左右；为基于当前技术形态和资金流向的启发式权重，不是统计学意义上的概率）：价格区间约63.5元至67.5元。触发条件为股价守住63.5元至64.2元支撑，但无法有效突破65.8元至67.5元压力；成交额维持约90亿元至115亿元，且板块未出现持续性强趋势。该判断基于股价处于MA20至MA50附近、RSI中性、MACD仍为负值及近期资金总体偏流出。</w:t>
      </w:r>
    </w:p>
    <w:p>
      <w:pPr>
        <w:pStyle w:val="ListParagraph"/>
        <w:numPr>
          <w:ilvl w:val="0"/>
          <w:numId w:val="2"/>
        </w:numPr>
        <w:spacing w:after="80" w:line="280"/>
      </w:pPr>
      <w:r>
        <w:rPr>
          <w:sz w:val="22"/>
          <w:szCs w:val="22"/>
        </w:rPr>
        <w:t xml:space="preserve">偏弱下行（主观权重中等；为基于当前技术形态和资金流向的启发式权重，不是统计学意义上的概率）：价格区间约59.0元至63.5元。触发条件为股价收盘跌破63.5元，且成交额放大但以下跌为主；若进一步跌破61.8元至62.3元强支撑，可能打开向59.0元至59.5元布林带下轨区域回撤的空间。若下跌过程中成交额快速放大至120亿元以上且主力资金继续显著净流出，需关注高波动下破风险。</w:t>
      </w:r>
    </w:p>
    <w:p>
      <w:pPr>
        <w:pStyle w:val="ListParagraph"/>
        <w:numPr>
          <w:ilvl w:val="0"/>
          <w:numId w:val="2"/>
        </w:numPr>
        <w:spacing w:after="80" w:line="280"/>
      </w:pPr>
      <w:r>
        <w:rPr>
          <w:sz w:val="22"/>
          <w:szCs w:val="22"/>
        </w:rPr>
        <w:t xml:space="preserve">反弹走强（主观权重偏低至中等；为基于当前技术形态和资金流向的启发式权重，不是统计学意义上的概率）：价格区间约67.5元至71.3元。触发条件为股价有效突破65.8元至66.5元并放量站稳67.5元，同时通信板块保持强势、单日成交额达到约120亿元至130亿元以上且主力资金转为净流入。若进一步突破68.7元并接近71.3元前高，需观察是否出现冲高放量滞涨，71元附近仍可能存在较强抛压。</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近期换手率约5.7%至8.9%，近5日平均换手率约6.7%，日成交额约89亿元至145亿元；截至2026年9月11日，单日成交额109.02亿元、成交量约1.70亿股，近3个月平均成交量约2.03亿股。公司属于成交活跃的大市值股票，通常不存在小盘股意义上的明显流动性枯竭问题，但近期价格波动较大，短期筹码交换较为充分，盘中滑点风险相对有限，追涨杀跌带来的价格波动风险较高。股东结构最新可得数据截至2026年6月30日：前十大流通股东合计持股约37.93%，机构合计持股约42.27%，其中基金持股约14.29%，香港中央结算有限公司持股约1.97%；控股股东亨通集团有限公司与实际控制人崔根良合计持股约27.94%。股东户数为590607户，较2026年3月31日增加165.65%，显示二季度末筹码分散度明显上升。上述股东结构和机构持仓数据至少滞后两个多月，可能已因2026年7月至9月的快速上涨和大幅波动而发生变化，不能代表2026年9月11日实时筹码结构。</w:t>
      </w:r>
    </w:p>
    <w:p>
      <w:pPr>
        <w:spacing w:after="160" w:line="300"/>
      </w:pPr>
      <w:r>
        <w:rPr>
          <w:sz w:val="22"/>
          <w:szCs w:val="22"/>
        </w:rPr>
        <w:t xml:space="preserve">若未来一周单日成交额连续达到约120亿元至130亿元以上，且收盘价站上66.5元至67.5元区间、主力资金同步转为净流入，可视为反弹走强获得成交量配合；若成交额低于90亿元且股价跌破63.5元，则反弹动能可能减弱。</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观察65.8元至67.5元压力区能否获得成交额放大配合并被有效突破；该观察不构成买卖指令。</w:t>
      </w:r>
    </w:p>
    <w:p>
      <w:pPr>
        <w:pStyle w:val="ListParagraph"/>
        <w:numPr>
          <w:ilvl w:val="0"/>
          <w:numId w:val="2"/>
        </w:numPr>
        <w:spacing w:after="80" w:line="280"/>
      </w:pPr>
      <w:r>
        <w:rPr>
          <w:sz w:val="22"/>
          <w:szCs w:val="22"/>
        </w:rPr>
        <w:t xml:space="preserve">观察63.5元至64.2元第一支撑区是否出现缩量企稳；该观察不构成买卖指令。</w:t>
      </w:r>
    </w:p>
    <w:p>
      <w:pPr>
        <w:pStyle w:val="ListParagraph"/>
        <w:numPr>
          <w:ilvl w:val="0"/>
          <w:numId w:val="2"/>
        </w:numPr>
        <w:spacing w:after="80" w:line="280"/>
      </w:pPr>
      <w:r>
        <w:rPr>
          <w:sz w:val="22"/>
          <w:szCs w:val="22"/>
        </w:rPr>
        <w:t xml:space="preserve">若跌破61.8元至62.3元强支撑，关注59.1元至59.5元布林带下轨区域；该观察不构成买卖指令。</w:t>
      </w:r>
    </w:p>
    <w:p>
      <w:pPr>
        <w:pStyle w:val="ListParagraph"/>
        <w:numPr>
          <w:ilvl w:val="0"/>
          <w:numId w:val="2"/>
        </w:numPr>
        <w:spacing w:after="80" w:line="280"/>
      </w:pPr>
      <w:r>
        <w:rPr>
          <w:sz w:val="22"/>
          <w:szCs w:val="22"/>
        </w:rPr>
        <w:t xml:space="preserve">观察单日成交额能否连续达到120亿元至130亿元以上，并与主力资金净流入同步出现；以上均为观察思路，非操作指令。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亨通光电所在行业覆盖光纤光缆、海底光缆通信、海上风电海缆、电力电缆及相关工程服务。行业竞争壁垒主要来自光纤预制棒工艺、棒纤缆一体化能力、运营商集采认证、全球交付和本地化产能，以及海缆系统集成、工程施工、装备和长期可靠性能力。</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光纤光缆行业集中度较高，主要企业包括长飞光纤、亨通光电、中天科技、烽火通信和富通系企业。普通单模光纤和光缆具有较强运营商集采属性，价格和份额竞争明显。</w:t>
      </w:r>
    </w:p>
    <w:p>
      <w:pPr>
        <w:pStyle w:val="ListParagraph"/>
        <w:numPr>
          <w:ilvl w:val="0"/>
          <w:numId w:val="2"/>
        </w:numPr>
        <w:spacing w:after="80" w:line="280"/>
      </w:pPr>
      <w:r>
        <w:rPr>
          <w:sz w:val="22"/>
          <w:szCs w:val="22"/>
        </w:rPr>
        <w:t xml:space="preserve">AI数据中心、800G及以上高速互联、多芯光纤、空芯光纤和G.654系列低损耗光纤等产品技术附加值和成长性相对更高。</w:t>
      </w:r>
    </w:p>
    <w:p>
      <w:pPr>
        <w:pStyle w:val="ListParagraph"/>
        <w:numPr>
          <w:ilvl w:val="0"/>
          <w:numId w:val="2"/>
        </w:numPr>
        <w:spacing w:after="80" w:line="280"/>
      </w:pPr>
      <w:r>
        <w:rPr>
          <w:sz w:val="22"/>
          <w:szCs w:val="22"/>
        </w:rPr>
        <w:t xml:space="preserve">跨洋海底光缆通信系统属于技术和交付壁垒较高的细分市场，竞争重点包括技术、系统集成、海试认证、工程交付、全球运维和长期可靠性。</w:t>
      </w:r>
    </w:p>
    <w:p>
      <w:pPr>
        <w:pStyle w:val="ListParagraph"/>
        <w:numPr>
          <w:ilvl w:val="0"/>
          <w:numId w:val="2"/>
        </w:numPr>
        <w:spacing w:after="80" w:line="280"/>
      </w:pPr>
      <w:r>
        <w:rPr>
          <w:sz w:val="22"/>
          <w:szCs w:val="22"/>
        </w:rPr>
        <w:t xml:space="preserve">亨通通过控股华海通信切入跨洋海底通信系统市场，研究纪要称其为中国少数具备跨洋海缆系统综合交付能力的企业之一；公司披露的8000米水深稳定工作25年、万公里级系统项目经验属于产品和项目能力指标，不等同于已形成同等规模的持续收入或利润。</w:t>
      </w:r>
    </w:p>
    <w:p>
      <w:pPr>
        <w:pStyle w:val="ListParagraph"/>
        <w:numPr>
          <w:ilvl w:val="0"/>
          <w:numId w:val="2"/>
        </w:numPr>
        <w:spacing w:after="80" w:line="280"/>
      </w:pPr>
      <w:r>
        <w:rPr>
          <w:sz w:val="22"/>
          <w:szCs w:val="22"/>
        </w:rPr>
        <w:t xml:space="preserve">海上风电与海底电缆行业受海上风电建设、海洋油气、跨海联网和深远海开发驱动，具有高电压等级认证、大长度制造、敷设船、海上施工、项目管理和工程可靠性等壁垒。</w:t>
      </w:r>
    </w:p>
    <w:p>
      <w:pPr>
        <w:pStyle w:val="ListParagraph"/>
        <w:numPr>
          <w:ilvl w:val="0"/>
          <w:numId w:val="2"/>
        </w:numPr>
        <w:spacing w:after="80" w:line="280"/>
      </w:pPr>
      <w:r>
        <w:rPr>
          <w:sz w:val="22"/>
          <w:szCs w:val="22"/>
        </w:rPr>
        <w:t xml:space="preserve">海上风电业务具有项目制特征，收入确认和利润释放受项目进度影响较大。亨通已形成从海底电缆研发制造、运输、敷设、嵌岩打桩、风机安装到风场运维的综合能力。</w:t>
      </w:r>
    </w:p>
    <w:p>
      <w:pPr>
        <w:pStyle w:val="ListParagraph"/>
        <w:numPr>
          <w:ilvl w:val="0"/>
          <w:numId w:val="2"/>
        </w:numPr>
        <w:spacing w:after="80" w:line="280"/>
      </w:pPr>
      <w:r>
        <w:rPr>
          <w:sz w:val="22"/>
          <w:szCs w:val="22"/>
        </w:rPr>
        <w:t xml:space="preserve">2025年公司未披露光棒、光纤、光缆、海缆和高压电缆统一口径的总产能，不能将不同子公司、不同项目或第三方估计简单相加。</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长飞光纤（601869）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光纤预制棒、光纤、光缆及光互联组件龙头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棒—纤—缆一体化程度和光纤光缆主业集中度较高。2025年光传输产品分部收入约83.46亿元，毛利率35.90%，高于亨通光电整体水平；亨通业务更偏电力电缆、海洋能源、海底通信和综合工程服务。</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中天科技（600522）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通信、电力、海洋、新能源综合线缆和系统解决方案企业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与亨通在通信光缆、海缆、海上风电和电力电缆等领域直接竞争，双方均属于“通信+电力+海洋”综合型集团；亨通在跨洋海底通信、全球化产业基地和综合工程服务方面具有自身特色。</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烽火通信（600498）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通信系统设备、光纤光缆、数据网络和通信解决方案企业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更偏通信系统设备、网络解决方案和运营商市场。2025年通信业务收入约247.28亿元，光纤及线缆收入约46.54亿元，毛利率25.17%；亨通更偏线缆制造、海缆、电力电缆和能源互联工程。</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东方电缆（603606）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陆缆系统、海缆系统、海洋装备与工程运维供应商</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是亨通在海上风电海缆和超高压海缆领域的直接竞争者。2025年海底电缆与高压电缆收入53.63亿元，占总收入49.46%；东方电缆海缆业务纯度更高，亨通业务组合更宽。</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通鼎互联（002491）</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光纤光缆及通信线缆企业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主要参与运营商光纤光缆、通信线缆及相关产品市场，与亨通普通光纤光缆业务存在一定重叠。其业务规模、产业链完整度和海洋能源布局弱于亨通，更适合作为细分产品竞争对手；本次未找到足够可靠且最新的市场份额原始披露。</w:t>
            </w:r>
          </w:p>
        </w:tc>
      </w:tr>
    </w:tbl>
    <w:p>
      <w:pPr>
        <w:spacing w:before="200"/>
      </w:pPr>
    </w:p>
    <w:p>
      <w:pPr>
        <w:spacing w:after="160" w:line="300"/>
      </w:pPr>
      <w:r>
        <w:rPr>
          <w:sz w:val="22"/>
          <w:szCs w:val="22"/>
        </w:rPr>
        <w:t xml:space="preserve">亨通光电相较长飞光纤业务更为多元，较中天科技在跨洋海底通信、全球化产业基地和综合工程服务方面具有特色；相较烽火通信更偏线缆制造和能源互联工程；相较东方电缆海缆业务纯度较低但业务组合更广；通鼎互联主要构成普通光纤光缆和通信线缆领域的细分竞争。总体而言，亨通的优势在于通信、电力、海洋及工程服务的综合布局，但整体盈利水平仍受到铜导体等低毛利大体量业务拖累。</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光通信高增长和高毛利存在持续性风险。2026年上半年光通信业务收入同比增长超过130%、相关业务毛利率超过60%，但公司2025年光通信收入仅56.09亿元，占合并收入约8.4%；若AI数据中心资本开支放缓、光纤产品价格回落或运营商集采竞争加剧，业绩增长和利润率可能低于当前预期。</w:t>
      </w:r>
    </w:p>
    <w:p>
      <w:pPr>
        <w:pStyle w:val="ListParagraph"/>
        <w:numPr>
          <w:ilvl w:val="0"/>
          <w:numId w:val="2"/>
        </w:numPr>
        <w:spacing w:after="80" w:line="280"/>
      </w:pPr>
      <w:r>
        <w:rPr>
          <w:sz w:val="22"/>
          <w:szCs w:val="22"/>
        </w:rPr>
        <w:t xml:space="preserve">业务结构中低毛利铜导体占比较高，可能持续拖累整体盈利。2025年铜导体收入200.84亿元，占营业收入约30.0%，同比增长33.83%，但毛利率仅1.45%；该业务原材料占成本99.11%，公司又不拥有铜矿等上游资源，对铜价和加工费缺乏实质性定价权，铜铝价格波动或成本传导不畅可能压缩利润。</w:t>
      </w:r>
    </w:p>
    <w:p>
      <w:pPr>
        <w:pStyle w:val="ListParagraph"/>
        <w:numPr>
          <w:ilvl w:val="0"/>
          <w:numId w:val="2"/>
        </w:numPr>
        <w:spacing w:after="80" w:line="280"/>
      </w:pPr>
      <w:r>
        <w:rPr>
          <w:sz w:val="22"/>
          <w:szCs w:val="22"/>
        </w:rPr>
        <w:t xml:space="preserve">经营现金流和营运资金存在压力。截至2025年末应收账款约173.75亿元，约相当于2025年营业收入的26.0%，2026年上半年经营活动现金流净额为-8.65亿元；电网、通信运营商、海上工程及大型工业客户的账期和项目回款节奏，可能导致盈利增长无法同步转化为现金流。</w:t>
      </w:r>
    </w:p>
    <w:p>
      <w:pPr>
        <w:pStyle w:val="ListParagraph"/>
        <w:numPr>
          <w:ilvl w:val="0"/>
          <w:numId w:val="2"/>
        </w:numPr>
        <w:spacing w:after="80" w:line="280"/>
      </w:pPr>
      <w:r>
        <w:rPr>
          <w:sz w:val="22"/>
          <w:szCs w:val="22"/>
        </w:rPr>
        <w:t xml:space="preserve">海洋能源项目存在交付、确认收入及回款不确定性。近期中标及签署项目金额约18.31亿元，但部分项目尚未全部签署正式合同，且收入确认取决于项目履行进度；自然灾害、宏观环境、客户因素、海外认证、汇率及工程履约均可能影响项目进展和利润释放。</w:t>
      </w:r>
    </w:p>
    <w:p>
      <w:pPr>
        <w:pStyle w:val="ListParagraph"/>
        <w:numPr>
          <w:ilvl w:val="0"/>
          <w:numId w:val="2"/>
        </w:numPr>
        <w:spacing w:after="80" w:line="280"/>
      </w:pPr>
      <w:r>
        <w:rPr>
          <w:sz w:val="22"/>
          <w:szCs w:val="22"/>
        </w:rPr>
        <w:t xml:space="preserve">公司对控股子公司提供担保的规模较大。2026年度拟新增担保涉及人民币9.90亿元及美元4,000万元，现有担保余额中亨通高压海缆有限公司为15.74亿元、亨通电力智网科技有限公司为7.14亿元；目前对外担保逾期累计金额为0，但若相关子公司经营或项目回款不及预期，可能增加公司的或有负债和资金压力。</w:t>
      </w:r>
    </w:p>
    <w:p>
      <w:pPr>
        <w:pStyle w:val="ListParagraph"/>
        <w:numPr>
          <w:ilvl w:val="0"/>
          <w:numId w:val="2"/>
        </w:numPr>
        <w:spacing w:after="80" w:line="280"/>
      </w:pPr>
      <w:r>
        <w:rPr>
          <w:sz w:val="22"/>
          <w:szCs w:val="22"/>
        </w:rPr>
        <w:t xml:space="preserve">公司新增铜、铝期货套期保值业务仍存在基差、流动性、操作及保证金风险。新增业务合计最高持仓量为58,500吨，最高保证金及权利金为2.46亿元，套期保值虽用于降低原材料价格波动影响，但实际效果可能与现货经营需求不完全匹配。</w:t>
      </w:r>
    </w:p>
    <w:p>
      <w:pPr>
        <w:pStyle w:val="ListParagraph"/>
        <w:numPr>
          <w:ilvl w:val="0"/>
          <w:numId w:val="2"/>
        </w:numPr>
        <w:spacing w:after="80" w:line="280"/>
      </w:pPr>
      <w:r>
        <w:rPr>
          <w:sz w:val="22"/>
          <w:szCs w:val="22"/>
        </w:rPr>
        <w:t xml:space="preserve">估值和市场预期对高增长兑现度较为敏感。截至2026年9月11日股价为65.24元，动态市盈率约38.4倍；按机构一致预期计算的2026—2028年对应市盈率约21.9倍、17.9倍和14.7倍。若光通信业务增速、产品价格或AI资本开支低于预期，盈利预测下修可能带来估值压力。</w:t>
      </w:r>
    </w:p>
    <w:p>
      <w:pPr>
        <w:pStyle w:val="ListParagraph"/>
        <w:numPr>
          <w:ilvl w:val="0"/>
          <w:numId w:val="2"/>
        </w:numPr>
        <w:spacing w:after="80" w:line="280"/>
      </w:pPr>
      <w:r>
        <w:rPr>
          <w:sz w:val="22"/>
          <w:szCs w:val="22"/>
        </w:rPr>
        <w:t xml:space="preserve">股价短线仍处于高波动震荡状态。截至2026年9月11日，股价未有效突破65.80元至67.50元压力区，MACD处于负值附近，近10日主力资金累计净流出约53.95亿元；若失守61.80元至62.30元区域，技术上可能进一步回撤至约59.1元至59.5元区域，市场波动风险可能放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核心增长逻辑已由传统线缆及材料业务规模扩张，逐步转向光通信、特种光纤、海底通信及海洋能源等高附加值业务的放量。2026年上半年业绩表明，光通信业务的量价改善和利润率提升已经对公司整体盈利形成显著拉动；若AI数据中心资本开支、光纤产品价格及高端产品需求延续，机构对2026—2028年归母净利润的平均预测为73.35亿元、89.76亿元和109.53亿元。上述预测为机构研报数据，实际兑现仍取决于景气度和业务交付。</w:t>
      </w:r>
    </w:p>
    <w:p>
      <w:pPr>
        <w:spacing w:after="160" w:line="300"/>
      </w:pPr>
      <w:r>
        <w:rPr>
          <w:sz w:val="22"/>
          <w:szCs w:val="22"/>
        </w:rPr>
        <w:t xml:space="preserve">公司中长期盈利改善仍需同时满足多个条件，包括高毛利光通信业务持续增长、海洋能源工程项目按期交付、海外本地化产能利用率提升，以及铜导体等低毛利业务占比下降。2025年公司整体毛利率已由2024年的约13.21%降至约12.46%，归母净利率降至约4.01%；因此，单纯依靠收入增长并不足以保证利润率改善，业务结构变化和现金流质量更为关键。</w:t>
      </w:r>
    </w:p>
    <w:p>
      <w:pPr>
        <w:spacing w:after="160" w:line="300"/>
      </w:pPr>
      <w:r>
        <w:rPr>
          <w:sz w:val="22"/>
          <w:szCs w:val="22"/>
        </w:rPr>
        <w:t xml:space="preserve">公司经营活动现金流净额在2026年上半年为-8.65亿元，明显弱于同期盈利增长；2025年经营活动现金流净额为28.08亿元，同比下降13.93%。后续需关注光通信高增长能否转化为稳定现金流、海洋能源项目回款及履约进度、原材料套期保值效果和担保规模变化。技术面上，65.80元至67.50元为短期压力区域，63.50元至64.20元及61.80元至62.30元为下方观察区域，但相关区间仅反映现有技术数据，不构成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上海证券交易所主板上市公司列表 — https://zh.wikipedia.org/wiki/%E4%B8%8A%E6%B5%B7%E8%AF%81%E5%88%B8%E4%BA%A4%E6%98%93%E6%89%80%E4%B8%BB%E6%9D%BF%E4%B8%8A%E5%B8%82%E5%85%AC%E5%8F%B8%E5%88%97%E8%A1%A8?utm_source=openai</w:t>
      </w:r>
    </w:p>
    <w:p>
      <w:pPr>
        <w:spacing w:after="200"/>
      </w:pPr>
      <w:r>
        <w:rPr>
          <w:i/>
          <w:iCs/>
          <w:color w:val="595959"/>
          <w:sz w:val="18"/>
          <w:szCs w:val="18"/>
        </w:rPr>
        <w:t xml:space="preserve">亨通光电(600487)_公司公告_亨通光电：2025年年度报告摘要新浪财经_新浪网 — https://money.finance.sina.com.cn/corp/view/vCB_AllBulletinDetail.php?id=12198958&amp;stockid=600487</w:t>
      </w:r>
    </w:p>
    <w:p>
      <w:pPr>
        <w:spacing w:after="200"/>
      </w:pPr>
      <w:r>
        <w:rPr>
          <w:i/>
          <w:iCs/>
          <w:color w:val="595959"/>
          <w:sz w:val="18"/>
          <w:szCs w:val="18"/>
        </w:rPr>
        <w:t xml:space="preserve">江苏亨通光电股份有限公司2025年年度报告 — https://static.cninfo.com.cn/finalpage/2026-04-25/1225195764.PDF</w:t>
      </w:r>
    </w:p>
    <w:p>
      <w:pPr>
        <w:spacing w:after="200"/>
      </w:pPr>
      <w:r>
        <w:rPr>
          <w:i/>
          <w:iCs/>
          <w:color w:val="595959"/>
          <w:sz w:val="18"/>
          <w:szCs w:val="18"/>
        </w:rPr>
        <w:t xml:space="preserve">亨通光电(600487)财务指标_新浪财经_新浪网 — https://money.finance.sina.com.cn/corp/go.php/vFD_FinancialGuideLine/stockid/600487/ctrl/2025/displaytype/4.phtml?utm_source=openai</w:t>
      </w:r>
    </w:p>
    <w:p>
      <w:pPr>
        <w:spacing w:after="200"/>
      </w:pPr>
      <w:r>
        <w:rPr>
          <w:i/>
          <w:iCs/>
          <w:color w:val="595959"/>
          <w:sz w:val="18"/>
          <w:szCs w:val="18"/>
        </w:rPr>
        <w:t xml:space="preserve">东方电缆(603606)_公司公告_东方电缆：2025年年度报告新浪财经_新浪网 — https://vip.stock.finance.sina.com.cn/corp/view/vCB_AllBulletinDetail.php?id=12030378&amp;stockid=603606&amp;utm_source=openai</w:t>
      </w:r>
    </w:p>
    <w:p>
      <w:pPr>
        <w:spacing w:after="200"/>
      </w:pPr>
      <w:r>
        <w:rPr>
          <w:i/>
          <w:iCs/>
          <w:color w:val="595959"/>
          <w:sz w:val="18"/>
          <w:szCs w:val="18"/>
        </w:rPr>
        <w:t xml:space="preserve">长飞光纤光缆股份有限公司2025年年度报告 — https://static.cninfo.com.cn/finalpage/2026-03-28/1225048080.PDF?utm_source=openai</w:t>
      </w:r>
    </w:p>
    <w:p>
      <w:pPr>
        <w:spacing w:after="200"/>
      </w:pPr>
      <w:r>
        <w:rPr>
          <w:i/>
          <w:iCs/>
          <w:color w:val="595959"/>
          <w:sz w:val="18"/>
          <w:szCs w:val="18"/>
        </w:rPr>
        <w:t xml:space="preserve">江苏中天科技股份有限公司2025年年度报告 — https://static.cninfo.com.cn/finalpage/2026-04-25/1225177318.PDF?utm_source=openai</w:t>
      </w:r>
    </w:p>
    <w:p>
      <w:pPr>
        <w:spacing w:after="200"/>
      </w:pPr>
      <w:r>
        <w:rPr>
          <w:i/>
          <w:iCs/>
          <w:color w:val="595959"/>
          <w:sz w:val="18"/>
          <w:szCs w:val="18"/>
        </w:rPr>
        <w:t xml:space="preserve">烽火通信科技股份有限公司2025 年年度报告 — https://pdf.dfcfw.com/pdf/H2_AN202604241821544865_1.pdf?utm_source=openai</w:t>
      </w:r>
    </w:p>
    <w:p>
      <w:pPr>
        <w:spacing w:after="200"/>
      </w:pPr>
      <w:r>
        <w:rPr>
          <w:i/>
          <w:iCs/>
          <w:color w:val="595959"/>
          <w:sz w:val="18"/>
          <w:szCs w:val="18"/>
        </w:rPr>
        <w:t xml:space="preserve">亨通光电(600487)_公司公告_亨通光电：2026年半年度报告摘要新浪财经_新浪网 — https://money.finance.sina.com.cn/corp/view/vCB_AllBulletinDetail.php?id=12552471&amp;stockid=600487&amp;utm_source=openai</w:t>
      </w:r>
    </w:p>
    <w:p>
      <w:pPr>
        <w:spacing w:after="200"/>
      </w:pPr>
      <w:r>
        <w:rPr>
          <w:i/>
          <w:iCs/>
          <w:color w:val="595959"/>
          <w:sz w:val="18"/>
          <w:szCs w:val="18"/>
        </w:rPr>
        <w:t xml:space="preserve">亨通光电(600487) 盈利预测_F10_同花顺金融服务网 — https://basic.10jqka.com.cn/48/600487/worth.html</w:t>
      </w:r>
    </w:p>
    <w:p>
      <w:pPr>
        <w:spacing w:after="200"/>
      </w:pPr>
      <w:r>
        <w:rPr>
          <w:i/>
          <w:iCs/>
          <w:color w:val="595959"/>
          <w:sz w:val="18"/>
          <w:szCs w:val="18"/>
        </w:rPr>
        <w:t xml:space="preserve">机构评级|华泰证券给予亨通光电“买入”评级 — https://stock.10jqka.com.cn/20260903/c679573003.shtml?utm_source=openai</w:t>
      </w:r>
    </w:p>
    <w:p>
      <w:pPr>
        <w:spacing w:after="200"/>
      </w:pPr>
      <w:r>
        <w:rPr>
          <w:i/>
          <w:iCs/>
          <w:color w:val="595959"/>
          <w:sz w:val="18"/>
          <w:szCs w:val="18"/>
        </w:rPr>
        <w:t xml:space="preserve">亨通光电(600487) 盈利预测_F10_同花顺金融服务网 — https://basic.10jqka.com.cn/48/600487/worth.html?utm_source=openai</w:t>
      </w:r>
    </w:p>
    <w:p>
      <w:pPr>
        <w:spacing w:after="200"/>
      </w:pPr>
      <w:r>
        <w:rPr>
          <w:i/>
          <w:iCs/>
          <w:color w:val="595959"/>
          <w:sz w:val="18"/>
          <w:szCs w:val="18"/>
        </w:rPr>
        <w:t xml:space="preserve">研报指标速递-研报-股票频道-证券之星 — https://stock.stockstar.com/report/data_all_issurwruyvrxqtqwpvrpr.html?utm_source=openai</w:t>
      </w:r>
    </w:p>
    <w:p>
      <w:pPr>
        <w:spacing w:after="200"/>
      </w:pPr>
      <w:r>
        <w:rPr>
          <w:i/>
          <w:iCs/>
          <w:color w:val="595959"/>
          <w:sz w:val="18"/>
          <w:szCs w:val="18"/>
        </w:rPr>
        <w:t xml:space="preserve">亨通光电(600487)股票历史数据:历史行情,价格,走势图表_英为财情Investing.com — https://cn.investing.com/equities/ht-opticelectr-historical-data?utm_source=openai</w:t>
      </w:r>
    </w:p>
    <w:p>
      <w:pPr>
        <w:spacing w:after="200"/>
      </w:pPr>
      <w:r>
        <w:rPr>
          <w:i/>
          <w:iCs/>
          <w:color w:val="595959"/>
          <w:sz w:val="18"/>
          <w:szCs w:val="18"/>
        </w:rPr>
        <w:t xml:space="preserve">亨通光电(600487)_股票行情，行情首页_中财网 — https://data.cfi.cn/quote1765_600487.html?utm_source=openai</w:t>
      </w:r>
    </w:p>
    <w:p>
      <w:pPr>
        <w:spacing w:after="200"/>
      </w:pPr>
      <w:r>
        <w:rPr>
          <w:i/>
          <w:iCs/>
          <w:color w:val="595959"/>
          <w:sz w:val="18"/>
          <w:szCs w:val="18"/>
        </w:rPr>
        <w:t xml:space="preserve">亨通光电 65.24 +2.08%(1.33)股票价格-行情-走势图-行情-金融界 — https://summary.jrj.com.cn/stock/sh/600487?utm_source=openai</w:t>
      </w:r>
    </w:p>
    <w:p>
      <w:pPr>
        <w:spacing w:after="200"/>
      </w:pPr>
      <w:r>
        <w:rPr>
          <w:i/>
          <w:iCs/>
          <w:color w:val="595959"/>
          <w:sz w:val="18"/>
          <w:szCs w:val="18"/>
        </w:rPr>
        <w:t xml:space="preserve">亨通光电(600487)股票最新价格行情,实时走势图,股价分析预测_英为财情Investing.com — https://cn.investing.com/equities/ht-opticelectr?utm_source=openai</w:t>
      </w:r>
    </w:p>
    <w:p>
      <w:pPr>
        <w:spacing w:after="200"/>
      </w:pPr>
      <w:r>
        <w:rPr>
          <w:i/>
          <w:iCs/>
          <w:color w:val="595959"/>
          <w:sz w:val="18"/>
          <w:szCs w:val="18"/>
        </w:rPr>
        <w:t xml:space="preserve">https://www.htgd.com.cn/rcfz/gsjj.html?utm_source=openai — https://www.htgd.com.cn/rcfz/gsjj.html?utm_source=openai</w:t>
      </w:r>
    </w:p>
    <w:p>
      <w:pPr>
        <w:spacing w:after="200"/>
      </w:pPr>
      <w:r>
        <w:rPr>
          <w:i/>
          <w:iCs/>
          <w:color w:val="595959"/>
          <w:sz w:val="18"/>
          <w:szCs w:val="18"/>
        </w:rPr>
        <w:t xml:space="preserve">亨通光电(600487)公告(全部) - 理杏仁 — https://www.lixinger.com/equity/company/detail/sh/600487/600487/announcement?utm_source=openai</w:t>
      </w:r>
    </w:p>
    <w:p>
      <w:pPr>
        <w:spacing w:after="200"/>
      </w:pPr>
      <w:r>
        <w:rPr>
          <w:i/>
          <w:iCs/>
          <w:color w:val="595959"/>
          <w:sz w:val="18"/>
          <w:szCs w:val="18"/>
        </w:rPr>
        <w:t xml:space="preserve">亨通光电(600487)_公司公告_亨通光电：2026年半年度业绩预增公告新浪财经_新浪网 — https://money.finance.sina.com.cn/corp/view/vCB_AllBulletinDetail.php?id=12442816&amp;stockid=600487</w:t>
      </w:r>
    </w:p>
    <w:p>
      <w:pPr>
        <w:spacing w:after="200"/>
      </w:pPr>
      <w:r>
        <w:rPr>
          <w:i/>
          <w:iCs/>
          <w:color w:val="595959"/>
          <w:sz w:val="18"/>
          <w:szCs w:val="18"/>
        </w:rPr>
        <w:t xml:space="preserve">亨通光电(600487)_公司公告_亨通光电：关于召开2026年半年度业绩说明会的提示性公告新浪财经_新浪网 — https://money.finance.sina.com.cn/corp/view/vCB_AllBulletinDetail.php?id=12589966&amp;stockid=600487</w:t>
      </w:r>
    </w:p>
    <w:p>
      <w:pPr>
        <w:spacing w:after="200"/>
      </w:pPr>
      <w:r>
        <w:rPr>
          <w:i/>
          <w:iCs/>
          <w:color w:val="595959"/>
          <w:sz w:val="18"/>
          <w:szCs w:val="18"/>
        </w:rPr>
        <w:t xml:space="preserve">亨通光电(600487)_公司公告_亨通光电：关于回购注销2024年限制性股票激励计划部分限制性股票的公告新浪财经_新浪网 — https://money.finance.sina.com.cn/corp/view/vCB_AllBulletinDetail.php?id=12552464&amp;stockid=600487</w:t>
      </w:r>
    </w:p>
    <w:p>
      <w:pPr>
        <w:spacing w:after="200"/>
      </w:pPr>
      <w:r>
        <w:rPr>
          <w:i/>
          <w:iCs/>
          <w:color w:val="595959"/>
          <w:sz w:val="18"/>
          <w:szCs w:val="18"/>
        </w:rPr>
        <w:t xml:space="preserve">亨通光电(600487)_公司公告_亨通光电：关于2025年度奖励基金通过信托购买公司股票实施完毕的公告新浪财经_新浪网 — https://money.finance.sina.com.cn/corp/view/vCB_AllBulletinDetail.php?id=12457891&amp;stockid=600487</w:t>
      </w:r>
    </w:p>
    <w:p>
      <w:pPr>
        <w:spacing w:after="200"/>
      </w:pPr>
      <w:r>
        <w:rPr>
          <w:i/>
          <w:iCs/>
          <w:color w:val="595959"/>
          <w:sz w:val="18"/>
          <w:szCs w:val="18"/>
        </w:rPr>
        <w:t xml:space="preserve">亨通光电(600487)_公司公告_亨通光电：关于控股股东部分股权解除质押及质押公告新浪财经_新浪网 — https://money.finance.sina.com.cn/corp/view/vCB_AllBulletinDetail.php?id=12516313&amp;stockid=600487</w:t>
      </w:r>
    </w:p>
    <w:p>
      <w:pPr>
        <w:spacing w:after="200"/>
      </w:pPr>
      <w:r>
        <w:rPr>
          <w:i/>
          <w:iCs/>
          <w:color w:val="595959"/>
          <w:sz w:val="18"/>
          <w:szCs w:val="18"/>
        </w:rPr>
        <w:t xml:space="preserve">亨通光电(600487)_公司公告_亨通光电：2026年半年度报告新浪财经_新浪网 — https://money.finance.sina.com.cn/corp/view/vCB_AllBulletinDetail.php?id=12552468&amp;stockid=600487</w:t>
      </w:r>
    </w:p>
    <w:p>
      <w:pPr>
        <w:spacing w:after="200"/>
      </w:pPr>
      <w:r>
        <w:rPr>
          <w:i/>
          <w:iCs/>
          <w:color w:val="595959"/>
          <w:sz w:val="18"/>
          <w:szCs w:val="18"/>
        </w:rPr>
        <w:t xml:space="preserve">亨通光电(600487)_公司公告_亨通光电：关于中标海洋能源项目的公告新浪财经_新浪网 — https://money.finance.sina.com.cn/corp/view/vCB_AllBulletinDetail.php?id=12552466&amp;stockid=600487</w:t>
      </w:r>
    </w:p>
    <w:p>
      <w:pPr>
        <w:spacing w:after="200"/>
      </w:pPr>
      <w:r>
        <w:rPr>
          <w:i/>
          <w:iCs/>
          <w:color w:val="595959"/>
          <w:sz w:val="18"/>
          <w:szCs w:val="18"/>
        </w:rPr>
        <w:t xml:space="preserve">亨通光电(600487)_公司公告_亨通光电：关于分拆所属子公司至科创板上市事宜相关内幕信息知情人买卖公司股票情况查询结果进展的公告新浪财经_新浪网 — https://money.finance.sina.com.cn/corp/view/vCB_AllBulletinDetail.php?id=12454275&amp;stockid=600487</w:t>
      </w:r>
    </w:p>
    <w:p>
      <w:pPr>
        <w:spacing w:after="200"/>
      </w:pPr>
      <w:r>
        <w:rPr>
          <w:i/>
          <w:iCs/>
          <w:color w:val="595959"/>
          <w:sz w:val="18"/>
          <w:szCs w:val="18"/>
        </w:rPr>
        <w:t xml:space="preserve">亨通光电(600487)_公司公告_亨通光电：关于追加2026年度日常关联交易预计的公告新浪财经_新浪网 — https://money.finance.sina.com.cn/corp/view/vCB_AllBulletinDetail.php?id=12552477&amp;stockid=600487</w:t>
      </w:r>
    </w:p>
    <w:p>
      <w:pPr>
        <w:spacing w:after="200"/>
      </w:pPr>
      <w:r>
        <w:rPr>
          <w:i/>
          <w:iCs/>
          <w:color w:val="595959"/>
          <w:sz w:val="18"/>
          <w:szCs w:val="18"/>
        </w:rPr>
        <w:t xml:space="preserve">亨通光电(600487)_公司公告_亨通光电：关于新增公司2026年度与日常经营生产业务相关的商品期货套期保值业务的公告新浪财经_新浪网 — https://money.finance.sina.com.cn/corp/view/vCB_AllBulletinDetail.php?id=12552475&amp;stockid=600487</w:t>
      </w:r>
    </w:p>
    <w:p>
      <w:pPr>
        <w:spacing w:after="200"/>
      </w:pPr>
      <w:r>
        <w:rPr>
          <w:i/>
          <w:iCs/>
          <w:color w:val="595959"/>
          <w:sz w:val="18"/>
          <w:szCs w:val="18"/>
        </w:rPr>
        <w:t xml:space="preserve">亨通光电(600487)_公司公告_亨通光电：关于新增为控股子公司提供担保的公告新浪财经_新浪网 — https://money.finance.sina.com.cn/corp/view/vCB_AllBulletinDetail.php?id=12552469&amp;stockid=600487</w:t>
      </w:r>
    </w:p>
    <w:p>
      <w:pPr>
        <w:spacing w:after="200"/>
      </w:pPr>
      <w:r>
        <w:rPr>
          <w:i/>
          <w:iCs/>
          <w:color w:val="595959"/>
          <w:sz w:val="18"/>
          <w:szCs w:val="18"/>
        </w:rPr>
        <w:t xml:space="preserve">亨通光电(600487)_公司公告_亨通光电：2026年第四次临时股东会会议材料新浪财经_新浪网 — https://money.finance.sina.com.cn/corp/view/vCB_AllBulletinDetail.php?id=12590034&amp;stockid=600487</w:t>
      </w:r>
    </w:p>
    <w:p>
      <w:pPr>
        <w:spacing w:after="200"/>
      </w:pPr>
      <w:r>
        <w:rPr>
          <w:i/>
          <w:iCs/>
          <w:color w:val="595959"/>
          <w:sz w:val="18"/>
          <w:szCs w:val="18"/>
        </w:rPr>
        <w:t xml:space="preserve">本报告由AI基于公开渠道信息自动检索、整理并生成，信息截至 截至2026年9月11日收盘；2026年9月12日为周六，A股无交易。技术指标主要参考截至2026年9月11日的公开技术指标页面及历史收盘价近似复核。不同平台因复权方式、计算时点、均线口径和数据刷新时间不同，指标可能存在小幅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2026-09-13T12:16:26.931Z</dcterms:created>
  <dcterms:modified xsi:type="dcterms:W3CDTF">2026-09-13T12:16:26.931Z</dcterms:modified>
</cp:coreProperties>
</file>

<file path=docProps/custom.xml><?xml version="1.0" encoding="utf-8"?>
<Properties xmlns="http://schemas.openxmlformats.org/officeDocument/2006/custom-properties" xmlns:vt="http://schemas.openxmlformats.org/officeDocument/2006/docPropsVTypes"/>
</file>