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远东智慧能源股份有限公司 (600869)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行业：线缆制造与能源服务</w:t>
      </w:r>
    </w:p>
    <w:p>
      <w:pPr>
        <w:jc w:val="center"/>
      </w:pPr>
      <w:r>
        <w:rPr>
          <w:color w:val="595959"/>
          <w:sz w:val="22"/>
          <w:szCs w:val="22"/>
        </w:rPr>
        <w:t xml:space="preserve">报告日期：2026年10月17日</w:t>
      </w:r>
    </w:p>
    <w:p>
      <w:pPr>
        <w:jc w:val="center"/>
      </w:pPr>
      <w:r>
        <w:rPr>
          <w:color w:val="595959"/>
          <w:sz w:val="20"/>
          <w:szCs w:val="20"/>
        </w:rPr>
        <w:t xml:space="preserve">行情截至2026-10-16收盘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核心结论：利润修复已现，但收入与新业务兑现尚不足以支撑极端估值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19.24元（+6.42%）</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约427.00亿元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353.57倍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9.77倍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6.61～38.57元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48.05亿元／11.60%</w:t>
            </w:r>
          </w:p>
        </w:tc>
      </w:tr>
    </w:tbl>
    <w:p>
      <w:pPr>
        <w:spacing w:before="200"/>
      </w:pPr>
    </w:p>
    <w:p>
      <w:pPr>
        <w:spacing w:after="200"/>
      </w:pPr>
      <w:r>
        <w:rPr>
          <w:i/>
          <w:iCs/>
          <w:color w:val="595959"/>
          <w:sz w:val="18"/>
          <w:szCs w:val="18"/>
        </w:rPr>
        <w:t xml:space="preserve">行情数据截至：2026-10-16收盘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利润修复快于收入，增长质量仍待检验</w:t>
      </w:r>
      <w:r>
        <w:rPr>
          <w:sz w:val="22"/>
          <w:szCs w:val="22"/>
        </w:rPr>
        <w:t xml:space="preserve">：2026年上半年归母净利润、扣非净利润分别增长43.13%、73.35%，收入仅增长0.12%；Q2收入同比下降5.38%。</w:t>
      </w:r>
    </w:p>
    <w:p>
      <w:pPr>
        <w:pStyle w:val="ListParagraph"/>
        <w:numPr>
          <w:ilvl w:val="0"/>
          <w:numId w:val="2"/>
        </w:numPr>
        <w:spacing w:after="80" w:line="280"/>
      </w:pPr>
      <w:r>
        <w:rPr>
          <w:b/>
          <w:bCs/>
          <w:sz w:val="22"/>
          <w:szCs w:val="22"/>
        </w:rPr>
        <w:t xml:space="preserve">新业务订单提速，转化为利润仍是关键</w:t>
      </w:r>
      <w:r>
        <w:rPr>
          <w:sz w:val="22"/>
          <w:szCs w:val="22"/>
        </w:rPr>
        <w:t xml:space="preserve">：1—9月储能/算力AI订单42.38亿元、同比增长126.38%；但上半年相关业务仍亏损，智能缆网仍是收入核心。</w:t>
      </w:r>
    </w:p>
    <w:p>
      <w:pPr>
        <w:pStyle w:val="ListParagraph"/>
        <w:numPr>
          <w:ilvl w:val="0"/>
          <w:numId w:val="2"/>
        </w:numPr>
        <w:spacing w:after="80" w:line="280"/>
      </w:pPr>
      <w:r>
        <w:rPr>
          <w:b/>
          <w:bCs/>
          <w:sz w:val="22"/>
          <w:szCs w:val="22"/>
        </w:rPr>
        <w:t xml:space="preserve">股价估值处于历史高位</w:t>
      </w:r>
      <w:r>
        <w:rPr>
          <w:sz w:val="22"/>
          <w:szCs w:val="22"/>
        </w:rPr>
        <w:t xml:space="preserve">：10月16日收盘19.24元，PE-TTM 353.57倍、近5.2年90%分位；PB 9.77倍、95%分位。</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：估值反映利润持续快速修复的预期；一致预期归母净利润由2026年7.98亿元升至2027年12.84亿元，2027年增速预期为60.9%。</w:t>
      </w:r>
    </w:p>
    <w:p>
      <w:pPr>
        <w:pStyle w:val="ListParagraph"/>
        <w:numPr>
          <w:ilvl w:val="0"/>
          <w:numId w:val="2"/>
        </w:numPr>
        <w:spacing w:after="80" w:line="280"/>
      </w:pPr>
      <w:r>
        <w:rPr>
          <w:b/>
          <w:bCs/>
          <w:sz w:val="22"/>
          <w:szCs w:val="22"/>
        </w:rPr>
        <w:t xml:space="preserve">证据显示</w:t>
      </w:r>
      <w:r>
        <w:rPr>
          <w:sz w:val="22"/>
          <w:szCs w:val="22"/>
        </w:rPr>
        <w:t xml:space="preserve">：上半年利润改善明显，但收入近乎持平且Q2转降；储能/算力AI订单增长尚未转化为盈利，兑现节奏与利润修复幅度仍待验证。</w:t>
      </w:r>
    </w:p>
    <w:p>
      <w:pPr>
        <w:spacing w:after="160" w:line="300"/>
      </w:pPr>
      <w:r>
        <w:rPr>
          <w:b/>
          <w:bCs/>
          <w:color w:val="1F4E79"/>
          <w:sz w:val="22"/>
          <w:szCs w:val="22"/>
        </w:rPr>
        <w:t xml:space="preserve">证据倾向：偏空；置信度：高（关键财务数字已与官方原文核对）</w:t>
      </w:r>
    </w:p>
    <w:p>
      <w:pPr>
        <w:spacing w:after="160" w:line="300"/>
      </w:pPr>
      <w:r>
        <w:rPr>
          <w:sz w:val="22"/>
          <w:szCs w:val="22"/>
        </w:rPr>
        <w:t xml:space="preserve">利润修复和订单增长明确，但收入动能偏弱、新业务仍亏损，估值处历史高位，兑现风险占优。</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向电网、能源、建筑、制造及工程客户销售线缆、电池和储能产品，并提供智慧机场相关业务。</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智能缆网</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85.36%（2025年主营收入口径）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9.84%</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5.28%（2025年同比）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收入与利润核心，毛利率同比下降0.32个百分点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智慧机场</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7.55%（2025年主营收入口径）</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10.30%</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27.36%（2025年同比）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收入增长，毛利率同比下降3.41个百分点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智能电池</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7.09%（2025年主营收入口径）</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1.19%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20.10%（2025年同比）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锂电池增长，锂电铜箔毛利率为负</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规模制造与产品覆盖：2025年线缆销售量约127.14万千米，覆盖电网、能源、建筑、制造、交通等场景。</w:t>
      </w:r>
    </w:p>
    <w:p>
      <w:pPr>
        <w:pStyle w:val="ListParagraph"/>
        <w:numPr>
          <w:ilvl w:val="0"/>
          <w:numId w:val="2"/>
        </w:numPr>
        <w:spacing w:after="80" w:line="280"/>
      </w:pPr>
      <w:r>
        <w:rPr>
          <w:sz w:val="22"/>
          <w:szCs w:val="22"/>
        </w:rPr>
        <w:t xml:space="preserve">制造经验：智能缆网采用“以销定产”，具备电力线缆及海缆生产配套能力。</w:t>
      </w:r>
    </w:p>
    <w:p>
      <w:pPr>
        <w:pStyle w:val="ListParagraph"/>
        <w:numPr>
          <w:ilvl w:val="0"/>
          <w:numId w:val="2"/>
        </w:numPr>
        <w:spacing w:after="80" w:line="280"/>
      </w:pPr>
      <w:r>
        <w:rPr>
          <w:sz w:val="22"/>
          <w:szCs w:val="22"/>
        </w:rPr>
        <w:t xml:space="preserve">研发投入：2025年研发投入5.59亿元、占收入1.99%，研发人员573人。</w:t>
      </w:r>
    </w:p>
    <w:p>
      <w:pPr>
        <w:spacing w:after="160" w:line="300"/>
      </w:pPr>
      <w:r>
        <w:rPr>
          <w:sz w:val="22"/>
          <w:szCs w:val="22"/>
        </w:rPr>
        <w:t xml:space="preserve">主要威胁：线缆和电池材料成本占比高，利润易受大宗商品价格及项目报价影响；低毛利尚未体现显著定价权。</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2025年原材料占智能缆网成本95.08%、智能电池成本83.38%；年报未拆分具体材料采购金额。</w:t>
      </w:r>
    </w:p>
    <w:p>
      <w:pPr>
        <w:pStyle w:val="ListParagraph"/>
        <w:numPr>
          <w:ilvl w:val="0"/>
          <w:numId w:val="2"/>
        </w:numPr>
        <w:spacing w:after="80" w:line="280"/>
      </w:pPr>
      <w:r>
        <w:rPr>
          <w:sz w:val="22"/>
          <w:szCs w:val="22"/>
        </w:rPr>
        <w:t xml:space="preserve">铜箔按“铜材价格+加工费”定价；电池价格主要按客户、性能及市场情况协商，材料基价更接近市场定价。</w:t>
      </w:r>
    </w:p>
    <w:p>
      <w:pPr>
        <w:pStyle w:val="ListParagraph"/>
        <w:numPr>
          <w:ilvl w:val="0"/>
          <w:numId w:val="2"/>
        </w:numPr>
        <w:spacing w:after="80" w:line="280"/>
      </w:pPr>
      <w:r>
        <w:rPr>
          <w:sz w:val="22"/>
          <w:szCs w:val="22"/>
        </w:rPr>
        <w:t xml:space="preserve">客户包括电网、能源、建筑、制造及工程客户；线缆招投标和项目采购竞争可能压制加工利润。</w:t>
      </w:r>
    </w:p>
    <w:p>
      <w:pPr>
        <w:pStyle w:val="ListParagraph"/>
        <w:numPr>
          <w:ilvl w:val="0"/>
          <w:numId w:val="2"/>
        </w:numPr>
        <w:spacing w:after="80" w:line="280"/>
      </w:pPr>
      <w:r>
        <w:rPr>
          <w:sz w:val="22"/>
          <w:szCs w:val="22"/>
        </w:rPr>
        <w:t xml:space="preserve">公司未披露可覆盖全部产品的铜价联动条款，材料涨价能否及时传导仍受合同与订单议价影响。</w:t>
      </w:r>
    </w:p>
    <w:p>
      <w:pPr>
        <w:pStyle w:val="ListParagraph"/>
        <w:numPr>
          <w:ilvl w:val="0"/>
          <w:numId w:val="2"/>
        </w:numPr>
        <w:spacing w:after="80" w:line="280"/>
      </w:pPr>
      <w:r>
        <w:rPr>
          <w:sz w:val="22"/>
          <w:szCs w:val="22"/>
        </w:rPr>
        <w:t xml:space="preserve">2025年年报：前五大客户占销售额10.92%，最大客户占2.43%；前五大供应商占采购额40.65%，最大供应商占7.29%。</w:t>
      </w:r>
    </w:p>
    <w:p>
      <w:pPr>
        <w:pStyle w:val="ListParagraph"/>
        <w:numPr>
          <w:ilvl w:val="0"/>
          <w:numId w:val="2"/>
        </w:numPr>
        <w:spacing w:after="80" w:line="280"/>
      </w:pPr>
      <w:r>
        <w:rPr>
          <w:sz w:val="22"/>
          <w:szCs w:val="22"/>
        </w:rPr>
        <w:t xml:space="preserve">2025年末应收账款账面价值56.10亿元，约为全年收入20.0%、归母净利润95倍；应付账款56.05亿元、合同负债11.48亿元，经营现金流净额9.62亿元。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12.92%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2.67%</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11.71%</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1.23%</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毛利率下降，现有披露不足以拆分原料、结构及价格影响</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9.12%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-1.26%</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券商点评归因于铜价上涨、电池亏损扩大及资产减值</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9.19%</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电池毛利率改善，线缆及机场毛利率下滑</w:t>
            </w:r>
          </w:p>
        </w:tc>
      </w:tr>
    </w:tbl>
    <w:p>
      <w:pPr>
        <w:spacing w:before="200"/>
      </w:pPr>
    </w:p>
    <w:p>
      <w:pPr>
        <w:spacing w:after="160" w:line="300"/>
      </w:pPr>
      <w:r>
        <w:rPr>
          <w:sz w:val="22"/>
          <w:szCs w:val="22"/>
        </w:rPr>
        <w:t xml:space="preserve">公司位于产业链中游加工制造环节，利润率受材料价格、订单结构和客户项目议价影响；改善抓手是高附加值线缆占比、规模利用率及电池产品结构。净利率序列采用第三方财务比率口径。</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线缆行业企业数量多、集中度较低，远东处于规模企业梯队；材料成本占比高，项目报价竞争限制加工利润。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中天科技（600522）</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电网、海洋、光通信及铜产品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2025年营收525.00亿元；制造业毛利率13.55%；PE(TTM) 24.41倍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收入规模更大，业务组合更广，制造业毛利率高于远东智能缆网。</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亨通光电（600487）</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光通信、智能电网与海洋能源</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2025年营收668.55亿元；综合毛利率约12.46%；PE(TTM) 26.91倍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收入规模更大，海洋业务规模及毛利率高于常规陆缆。</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起帆电缆（605222）</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线缆业务较为集中</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2025年营收215.83亿元；毛利率5.50%；PE(TTM) 41.63倍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线缆业务更集中，2025年收入下降、毛利率回升。</w:t>
            </w:r>
          </w:p>
        </w:tc>
      </w:tr>
    </w:tbl>
    <w:p>
      <w:pPr>
        <w:spacing w:before="200"/>
      </w:pPr>
    </w:p>
    <w:p>
      <w:pPr>
        <w:spacing w:after="160" w:line="300"/>
      </w:pPr>
      <w:r>
        <w:rPr>
          <w:sz w:val="22"/>
          <w:szCs w:val="22"/>
        </w:rPr>
        <w:t xml:space="preserve">远东具备较大线缆业务规模和多场景覆盖，但智能缆网毛利率为9.84%，低于中天科技制造业及亨通光电综合毛利率；智能电池盈利能力仍弱。</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129.92亿元人民币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+0.12%</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2.05亿元人民币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+43.13%</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+73.35%</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10.63%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281.08亿元人民币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+7.72%</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0.59亿元人民币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+118.51%</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+110.97%</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9.19%</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260.94亿元人民币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+6.66%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-3.18亿元人民币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-199.49%</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-255.86%</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9.12%</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表中营业收入、归母净利润共6项，6项与发行人定期报告原文逐项比对一致。同比增速按原文本期、上期数推算了6项，6项与表中一致。</w:t>
      </w:r>
    </w:p>
    <w:p>
      <w:pPr>
        <w:spacing w:after="160" w:line="300"/>
      </w:pPr>
      <w:r>
        <w:rPr>
          <w:sz w:val="22"/>
          <w:szCs w:val="22"/>
        </w:rPr>
        <w:t xml:space="preserve">2026年上半年利润增速明显快于收入，归母与扣非均改善；但中报所在单季度收入同比下降5.38%，归母、扣非分别增长11.48%、30.41%，利润修复强于收入表现。</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80.25%（2026中报）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杠杆水平偏高，财务弹性有限。</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流动比率/速动比率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1.00/0.76（2026中报）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速动资产对短期负债覆盖偏弱。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4.78%（2026中报）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较上年同期提升，但回报率仍不高。</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2.04（2026中报）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经营现金流对当期利润有覆盖。</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利息保障倍数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2.5倍（2026中报）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利息覆盖倍数不高，需关注偿息余量。</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353.57倍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近5.2年90%分位（中位数21.36倍）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中位数26.91倍（中天科技24.41、亨通光电26.91、起帆电缆41.63）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9.77倍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近5.2年95%分位（中位数2.82倍）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中位数2.36倍（中天科技2.36、亨通光电3.34、起帆电缆1.77）</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1.52倍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近5.2年95%分位（中位数0.55倍）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中位数1.47倍（中天科技1.52、亨通光电1.47、起帆电缆0.36）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0.05%</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估值倍数由程序按2026-10-16收盘数据计算（滚动十二个月口径）；同行倍数按2026-10-16收盘数据同口径计算</w:t>
      </w:r>
    </w:p>
    <w:p>
      <w:pPr>
        <w:spacing w:after="160" w:line="300"/>
      </w:pPr>
      <w:r>
        <w:rPr>
          <w:sz w:val="22"/>
          <w:szCs w:val="22"/>
        </w:rPr>
        <w:t xml:space="preserve">市场隐含预期：以当前353.57倍市盈率计，若投资者要求年化8%的回报、10年后按15倍市盈率估值，每股收益需年均增长约48.1%（不计分红，偏保守）。当前利润基数偏低、市盈率失真，这一增速只是算术结果，不宜直接当作市场预期。</w:t>
      </w:r>
    </w:p>
    <w:p>
      <w:pPr>
        <w:spacing w:after="160" w:line="300"/>
      </w:pPr>
      <w:r>
        <w:rPr>
          <w:sz w:val="22"/>
          <w:szCs w:val="22"/>
        </w:rPr>
        <w:t xml:space="preserve">PE-TTM 353.57倍处近5.2年90%分位，PB 9.77倍、PS 1.52倍均处95%分位，明显高于各自历史中位数21.36倍、2.82倍和0.55倍。价格要求利润修复持续兑现，而一致预期仍依赖2026—2027年快速增长；收入偏弱与新业务未盈利使估值容错较低。</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315.60亿元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+1255.4%</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0.36元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355.22亿元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+60.9%</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399.52亿元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18.06亿元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+40.7%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0.82元</w:t>
            </w:r>
          </w:p>
        </w:tc>
      </w:tr>
    </w:tbl>
    <w:p>
      <w:pPr>
        <w:spacing w:before="200"/>
      </w:pPr>
    </w:p>
    <w:p>
      <w:pPr>
        <w:spacing w:after="200"/>
      </w:pPr>
      <w:r>
        <w:rPr>
          <w:i/>
          <w:iCs/>
          <w:color w:val="595959"/>
          <w:sz w:val="18"/>
          <w:szCs w:val="18"/>
        </w:rPr>
        <w:t xml:space="preserve">东方财富近六个月研报汇总，截至2026-10-17。可见机构研报明细，评级人数另计：2026E净利润4家、EPS4家；2027E净利润4家、EPS4家；2028E净利润4家、EPS4家</w:t>
      </w:r>
    </w:p>
    <w:p>
      <w:pPr>
        <w:pStyle w:val="Heading2"/>
        <w:spacing w:after="120" w:before="240"/>
      </w:pPr>
      <w:r>
        <w:rPr>
          <w:b/>
          <w:bCs/>
          <w:color w:val="2E74B5"/>
          <w:sz w:val="24"/>
          <w:szCs w:val="24"/>
        </w:rPr>
        <w:t xml:space="preserve">4.3 机构观点</w:t>
      </w:r>
    </w:p>
    <w:p>
      <w:pPr>
        <w:spacing w:after="160" w:line="300"/>
      </w:pPr>
      <w:r>
        <w:rPr>
          <w:sz w:val="22"/>
          <w:szCs w:val="22"/>
        </w:rPr>
        <w:t xml:space="preserve">暂无可引用的机构目标价。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国联民生</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2026-08-27</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2026E归母净利润8.30亿元，EPS 0.37元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w:t>
            </w:r>
          </w:p>
        </w:tc>
        <w:tc>
          <w:tcPr>
            <w:tcW w:type="dxa" w:w="3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2026E归母净利润7.32亿元，EPS 0.33元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2026-05-06</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2026E归母净利润7.59亿元，EPS 0.34元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2026-10-29</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关注Q3单季收入能否扭转Q2同比下降，以及储能/算力AI板块能否实现单季盈利。</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2026-11上旬、12月上旬及2027-01上旬（按惯例）</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月度千万元以上订单公告</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关注订单累计规模能否延续增长，以及储能/算力AI订单同比增速是否保持。</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2026-08-22 半年报显示Q2收入同比转负（利空）</w:t>
      </w:r>
      <w:r>
        <w:rPr>
          <w:sz w:val="22"/>
          <w:szCs w:val="22"/>
        </w:rPr>
        <w:t xml:space="preserve">：半年报利润增长，但Q2收入同比下降5.38%，收入端转弱；储能/算力AI板块上半年仍亏损，利润增长能否转化为新业务盈利待验证。</w:t>
      </w:r>
    </w:p>
    <w:p>
      <w:pPr>
        <w:pStyle w:val="ListParagraph"/>
        <w:numPr>
          <w:ilvl w:val="0"/>
          <w:numId w:val="2"/>
        </w:numPr>
        <w:spacing w:after="80" w:line="280"/>
      </w:pPr>
      <w:r>
        <w:rPr>
          <w:b/>
          <w:bCs/>
          <w:sz w:val="22"/>
          <w:szCs w:val="22"/>
        </w:rPr>
        <w:t xml:space="preserve">2026-09-12 收购富的旺旺引发监管问询（中性）</w:t>
      </w:r>
      <w:r>
        <w:rPr>
          <w:sz w:val="22"/>
          <w:szCs w:val="22"/>
        </w:rPr>
        <w:t xml:space="preserve">：公司以2.16亿元收购富的旺旺80%股权并回复上交所工作函。标的2025年液冷散热收入占比仅14.45%，收购后的液冷业务成长及业绩承诺兑现仍待验证。</w:t>
      </w:r>
    </w:p>
    <w:p>
      <w:pPr>
        <w:pStyle w:val="ListParagraph"/>
        <w:numPr>
          <w:ilvl w:val="0"/>
          <w:numId w:val="2"/>
        </w:numPr>
        <w:spacing w:after="80" w:line="280"/>
      </w:pPr>
      <w:r>
        <w:rPr>
          <w:b/>
          <w:bCs/>
          <w:sz w:val="22"/>
          <w:szCs w:val="22"/>
        </w:rPr>
        <w:t xml:space="preserve">2026-10-09 前三季度订单增长由储能算力驱动（利好）</w:t>
      </w:r>
      <w:r>
        <w:rPr>
          <w:sz w:val="22"/>
          <w:szCs w:val="22"/>
        </w:rPr>
        <w:t xml:space="preserve">：1—9月千万元以上订单累计179.48亿元，其中储能/算力AI订单42.38亿元、同比增长126.38%；订单转化为收入和利润的进度仍需跟踪。</w:t>
      </w:r>
    </w:p>
    <w:p>
      <w:pPr>
        <w:pStyle w:val="ListParagraph"/>
        <w:numPr>
          <w:ilvl w:val="0"/>
          <w:numId w:val="2"/>
        </w:numPr>
        <w:spacing w:after="80" w:line="280"/>
      </w:pPr>
      <w:r>
        <w:rPr>
          <w:b/>
          <w:bCs/>
          <w:sz w:val="22"/>
          <w:szCs w:val="22"/>
        </w:rPr>
        <w:t xml:space="preserve">2026-10-14 控股股东质押比例仍处高位（利空）</w:t>
      </w:r>
      <w:r>
        <w:rPr>
          <w:sz w:val="22"/>
          <w:szCs w:val="22"/>
        </w:rPr>
        <w:t xml:space="preserve">：远东控股持股44.69%，累计质押占其持股78.10%；公司披露未来半年到期质押对应融资余额2.68亿元，需关注后续续押及解押情况。</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储能/算力AI订单1—9月同比增长126.38%，若转化为收入并实现盈利，可拓宽增长来源。</w:t>
      </w:r>
    </w:p>
    <w:p>
      <w:pPr>
        <w:pStyle w:val="ListParagraph"/>
        <w:numPr>
          <w:ilvl w:val="0"/>
          <w:numId w:val="2"/>
        </w:numPr>
        <w:spacing w:after="80" w:line="280"/>
      </w:pPr>
      <w:r>
        <w:rPr>
          <w:sz w:val="22"/>
          <w:szCs w:val="22"/>
        </w:rPr>
        <w:t xml:space="preserve">2026年上半年毛利率为10.63%，高于2025年全年9.19%，利润修复已有经营指标支撑。</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智能缆网占2025年主营收入85.36%，收入仅增长5.28%、毛利率9.84%，核心业务增长与盈利弹性有限。</w:t>
      </w:r>
    </w:p>
    <w:p>
      <w:pPr>
        <w:pStyle w:val="ListParagraph"/>
        <w:numPr>
          <w:ilvl w:val="0"/>
          <w:numId w:val="2"/>
        </w:numPr>
        <w:spacing w:after="80" w:line="280"/>
      </w:pPr>
      <w:r>
        <w:rPr>
          <w:sz w:val="22"/>
          <w:szCs w:val="22"/>
        </w:rPr>
        <w:t xml:space="preserve">Q2收入同比下降5.38%；智能电池毛利率仅1.19%，铜箔业务毛利率为负，新业务扩张尚未改善盈利结构。</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资产负债率80.25%、利息保障倍数2.5倍→融资成本或偿息压力上升，将压低利润并约束扩张。</w:t>
      </w:r>
    </w:p>
    <w:p>
      <w:pPr>
        <w:pStyle w:val="ListParagraph"/>
        <w:numPr>
          <w:ilvl w:val="0"/>
          <w:numId w:val="2"/>
        </w:numPr>
        <w:spacing w:after="80" w:line="280"/>
      </w:pPr>
      <w:r>
        <w:rPr>
          <w:sz w:val="22"/>
          <w:szCs w:val="22"/>
        </w:rPr>
        <w:t xml:space="preserve">控股股东所持股份质押比例78.10%，未来半年到期质押对应融资余额2.68亿元→续押或处置压力可能放大股价波动。</w:t>
      </w:r>
    </w:p>
    <w:p>
      <w:pPr>
        <w:pStyle w:val="ListParagraph"/>
        <w:numPr>
          <w:ilvl w:val="0"/>
          <w:numId w:val="2"/>
        </w:numPr>
        <w:spacing w:after="80" w:line="280"/>
      </w:pPr>
      <w:r>
        <w:rPr>
          <w:sz w:val="22"/>
          <w:szCs w:val="22"/>
        </w:rPr>
        <w:t xml:space="preserve">原材料占智能缆网成本95.08%，且铜价传导受合同与议价影响→材料涨价可能挤压加工利润。</w:t>
      </w:r>
    </w:p>
    <w:p>
      <w:pPr>
        <w:pStyle w:val="ListParagraph"/>
        <w:numPr>
          <w:ilvl w:val="0"/>
          <w:numId w:val="2"/>
        </w:numPr>
        <w:spacing w:after="80" w:line="280"/>
      </w:pPr>
      <w:r>
        <w:rPr>
          <w:sz w:val="22"/>
          <w:szCs w:val="22"/>
        </w:rPr>
        <w:t xml:space="preserve">2025年末应收账款56.10亿元、经营现金流净额9.62亿元→回款放缓会增加营运资金占用并推高融资需求。</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季度收入增速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Q2同比下降5.38%</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后续单季收入同比转正并连续改善</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后续单季收入继续同比下降</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储能/算力AI盈利</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上半年相关业务仍亏损</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实现单季盈利并持续改善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订单增长但亏损扩大或持续</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储能/算力AI订单</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1—9月42.38亿元，同比增126.38%</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后续订单增速保持正增长并转化为收入</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订单增速明显回落或收入转化迟缓</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综合毛利率</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2026年上半年10.63%</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后续报告期维持或高于10.63%</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回落至10.63%以下且利润增速同步放缓</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**⚠️风险提示：以下为主观情景推演，权重属启发式判断、非统计概率，不构成投资建议。**</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股价自近期低点反弹，收盘重回MA5、MA10及MA60上方，但仍低于MA20。成交量为近20日均量的1.33倍，MACD柱体收窄但仍为负值，反弹能否延续需观察能否站稳MA20。</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均线（MA5/10/20/60）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MA5 17.39 / MA10 17.49 / MA20 19.85 / MA60 17.93</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收盘高于短中期均线簇，仍低于MA20。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-0.690 / DEA -0.447 / 柱 -0.487</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仍处负值区，柱体较前一日收窄。</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RSI（6/14）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RSI6 62.6 / RSI14 50.8</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短线动能回升，尚未显示明显超买。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 25.32 / 中轨 19.85 / 下轨 14.38</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收盘略低于中轨，带宽提供上下参考区间。</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近5/20个交易日涨跌幅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+12.45%/-20.17%</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短线反弹与近月回撤并存。</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19.85~25.51元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MA20、布林上轨及近期高点构成压力区；有效突破近期高点或打开上行空间。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17.39~17.93元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MA5、MA10、MA60密集区；失守后关注近期低点15.36元。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14.38~15.36元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近期低点与布林下轨附近；跌破后下行风险进一步增加。</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以2026-10-16价格19.24元为基准，用近300个交易日的收益分布（按当前指数加权日波动率约5.2%缩放，保留这只股票自身的大涨大跌频率）推算未来5个交易日的收盘价范围：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17.40～22.39元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-9.6%～+16.4%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15.08～25.57元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-21.6%～+32.9%</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震荡整理（相对权重较高，约四成）</w:t>
      </w:r>
      <w:r>
        <w:rPr>
          <w:sz w:val="22"/>
          <w:szCs w:val="22"/>
        </w:rPr>
        <w:t xml:space="preserve">：若守住17.39元且未有效站上19.85元，关注17.39~19.85元区间整理。按历史波动率测算，一周后收盘落在该区间的概率约35%。</w:t>
      </w:r>
    </w:p>
    <w:p>
      <w:pPr>
        <w:pStyle w:val="ListParagraph"/>
        <w:numPr>
          <w:ilvl w:val="0"/>
          <w:numId w:val="2"/>
        </w:numPr>
        <w:spacing w:after="80" w:line="280"/>
      </w:pPr>
      <w:r>
        <w:rPr>
          <w:b/>
          <w:bCs/>
          <w:sz w:val="22"/>
          <w:szCs w:val="22"/>
        </w:rPr>
        <w:t xml:space="preserve">偏弱下行（权重中等，约三成）</w:t>
      </w:r>
      <w:r>
        <w:rPr>
          <w:sz w:val="22"/>
          <w:szCs w:val="22"/>
        </w:rPr>
        <w:t xml:space="preserve">：若收盘跌破17.39元，可能下探15.36元及布林下轨，关注14.38~17.39元。按历史波动率测算，一周后收盘落在该区间的概率约15%。</w:t>
      </w:r>
    </w:p>
    <w:p>
      <w:pPr>
        <w:pStyle w:val="ListParagraph"/>
        <w:numPr>
          <w:ilvl w:val="0"/>
          <w:numId w:val="2"/>
        </w:numPr>
        <w:spacing w:after="80" w:line="280"/>
      </w:pPr>
      <w:r>
        <w:rPr>
          <w:b/>
          <w:bCs/>
          <w:sz w:val="22"/>
          <w:szCs w:val="22"/>
        </w:rPr>
        <w:t xml:space="preserve">反弹走强（权重中等，约三成）</w:t>
      </w:r>
      <w:r>
        <w:rPr>
          <w:sz w:val="22"/>
          <w:szCs w:val="22"/>
        </w:rPr>
        <w:t xml:space="preserve">：若放量站上MA20（19.85元），反弹区间关注19.85~25.32元，后续观察近期高点压力。按历史波动率测算，一周后收盘落在该区间的概率约45%。</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日成交额约12.21亿~47.86亿元、换手率约3.31%~11.6%；10月16日成交额48.05亿元、换手率11.6%。截至2026年6月30日，前十大流通股东合计持股56.48%，远东控股集团占44.69%；名单中可见公募基金，未见社保或QFII，披露存在滞后，持仓结构可能已变化。近期成交活跃，但高换手可能放大短线波动与交易冲击。</w:t>
      </w:r>
    </w:p>
    <w:p>
      <w:pPr>
        <w:spacing w:after="160" w:line="300"/>
      </w:pPr>
      <w:r>
        <w:rPr>
          <w:sz w:val="22"/>
          <w:szCs w:val="22"/>
        </w:rPr>
        <w:t xml:space="preserve">若单日成交额连续两日高于近10日区间上沿47.86亿元，且收盘站上19.85元，可作为量价转强的确认信号。</w:t>
      </w:r>
    </w:p>
    <w:p>
      <w:pPr>
        <w:spacing w:after="200"/>
      </w:pPr>
      <w:r>
        <w:rPr>
          <w:i/>
          <w:iCs/>
          <w:color w:val="595959"/>
          <w:sz w:val="18"/>
          <w:szCs w:val="18"/>
        </w:rPr>
        <w:t xml:space="preserve">以上情景推演基于2026年10月16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远东股份(600869)_公司公告_远东股份：2025年年度报告新浪财经_新浪网 — https://money.finance.sina.com.cn/corp/view/vCB_AllBulletinDetail.php?id=12132601&amp;stockid=600869</w:t>
      </w:r>
    </w:p>
    <w:p>
      <w:pPr>
        <w:spacing w:after="200"/>
      </w:pPr>
      <w:r>
        <w:rPr>
          <w:i/>
          <w:iCs/>
          <w:color w:val="595959"/>
          <w:sz w:val="18"/>
          <w:szCs w:val="18"/>
        </w:rPr>
        <w:t xml:space="preserve">（八）发行人在行业中的竞争地位 — https://www.bse.cn/disclosure/2026/2026-06-10/57436e8141594211915071f25e64fb68.pdf</w:t>
      </w:r>
    </w:p>
    <w:p>
      <w:pPr>
        <w:spacing w:after="200"/>
      </w:pPr>
      <w:r>
        <w:rPr>
          <w:i/>
          <w:iCs/>
          <w:color w:val="595959"/>
          <w:sz w:val="18"/>
          <w:szCs w:val="18"/>
        </w:rPr>
        <w:t xml:space="preserve">SH.600869 远东股份 FAR EAST ENERGY - A股实时报价 RT Quote - 公司资料 Company Information - etnet 经济通|香港新闻财经资讯和生活平台 — https://www.etnet.com.hk/www/sc/ashares/quote_ci_ratio.php?code=600869</w:t>
      </w:r>
    </w:p>
    <w:p>
      <w:pPr>
        <w:spacing w:after="200"/>
      </w:pPr>
      <w:r>
        <w:rPr>
          <w:i/>
          <w:iCs/>
          <w:color w:val="595959"/>
          <w:sz w:val="18"/>
          <w:szCs w:val="18"/>
        </w:rPr>
        <w:t xml:space="preserve">中天科技(600522)_公司公告_中天科技：2025年年度报告新浪财经_新浪网 — https://vip.stock.finance.sina.com.cn/corp/view/vCB_AllBulletinDetail.php?id=12180635&amp;stockid=600522</w:t>
      </w:r>
    </w:p>
    <w:p>
      <w:pPr>
        <w:spacing w:after="200"/>
      </w:pPr>
      <w:r>
        <w:rPr>
          <w:i/>
          <w:iCs/>
          <w:color w:val="595959"/>
          <w:sz w:val="18"/>
          <w:szCs w:val="18"/>
        </w:rPr>
        <w:t xml:space="preserve">江苏亨通光电股份有限公司2025年年度报告 — https://static.cninfo.com.cn/finalpage/2026-04-25/1225195764.PDF</w:t>
      </w:r>
    </w:p>
    <w:p>
      <w:pPr>
        <w:spacing w:after="200"/>
      </w:pPr>
      <w:r>
        <w:rPr>
          <w:i/>
          <w:iCs/>
          <w:color w:val="595959"/>
          <w:sz w:val="18"/>
          <w:szCs w:val="18"/>
        </w:rPr>
        <w:t xml:space="preserve">公司公告_起帆电缆：2025年年度报告新浪财经_新浪网 — https://vip.stock.finance.sina.com.cn/corp/view/vCB_AllBulletinDetail.php?id=12158093</w:t>
      </w:r>
    </w:p>
    <w:p>
      <w:pPr>
        <w:spacing w:after="200"/>
      </w:pPr>
      <w:r>
        <w:rPr>
          <w:i/>
          <w:iCs/>
          <w:color w:val="595959"/>
          <w:sz w:val="18"/>
          <w:szCs w:val="18"/>
        </w:rPr>
        <w:t xml:space="preserve">远东股份(600869) A股估值分析 · 2026-10-16 — https://astock.okapple.com.cn/r.html?q=600869</w:t>
      </w:r>
    </w:p>
    <w:p>
      <w:pPr>
        <w:spacing w:after="200"/>
      </w:pPr>
      <w:r>
        <w:rPr>
          <w:i/>
          <w:iCs/>
          <w:color w:val="595959"/>
          <w:sz w:val="18"/>
          <w:szCs w:val="18"/>
        </w:rPr>
        <w:t xml:space="preserve">2026年半年度报告 — https://static.cninfo.com.cn/finalpage/2026-08-22/1225493632.PDF</w:t>
      </w:r>
    </w:p>
    <w:p>
      <w:pPr>
        <w:spacing w:after="200"/>
      </w:pPr>
      <w:r>
        <w:rPr>
          <w:i/>
          <w:iCs/>
          <w:color w:val="595959"/>
          <w:sz w:val="18"/>
          <w:szCs w:val="18"/>
        </w:rPr>
        <w:t xml:space="preserve">2025年年度报告 — https://static.cninfo.com.cn/finalpage/2026-04-22/1225139505.PDF</w:t>
      </w:r>
    </w:p>
    <w:p>
      <w:pPr>
        <w:spacing w:after="200"/>
      </w:pPr>
      <w:r>
        <w:rPr>
          <w:i/>
          <w:iCs/>
          <w:color w:val="595959"/>
          <w:sz w:val="18"/>
          <w:szCs w:val="18"/>
        </w:rPr>
        <w:t xml:space="preserve">2024年年度报告 — https://static.cninfo.com.cn/finalpage/2025-04-26/1223312588.PDF</w:t>
      </w:r>
    </w:p>
    <w:p>
      <w:pPr>
        <w:spacing w:after="200"/>
      </w:pPr>
      <w:r>
        <w:rPr>
          <w:i/>
          <w:iCs/>
          <w:color w:val="595959"/>
          <w:sz w:val="18"/>
          <w:szCs w:val="18"/>
        </w:rPr>
        <w:t xml:space="preserve">2023年年度报告 — https://static.cninfo.com.cn/finalpage/2024-04-10/1219554626.PDF</w:t>
      </w:r>
    </w:p>
    <w:p>
      <w:pPr>
        <w:spacing w:after="200"/>
      </w:pPr>
      <w:r>
        <w:rPr>
          <w:i/>
          <w:iCs/>
          <w:color w:val="595959"/>
          <w:sz w:val="18"/>
          <w:szCs w:val="18"/>
        </w:rPr>
        <w:t xml:space="preserve">腾讯财经行情（2026-10-16） — https://gu.qq.com/sh600869</w:t>
      </w:r>
    </w:p>
    <w:p>
      <w:pPr>
        <w:spacing w:after="200"/>
      </w:pPr>
      <w:r>
        <w:rPr>
          <w:i/>
          <w:iCs/>
          <w:color w:val="595959"/>
          <w:sz w:val="18"/>
          <w:szCs w:val="18"/>
        </w:rPr>
        <w:t xml:space="preserve">东方财富F10 合并资产负债表（2026中报） — https://emweb.securities.eastmoney.com/pc_hsf10/pages/index.html?type=web&amp;code=SH600869#/cwfx</w:t>
      </w:r>
    </w:p>
    <w:p>
      <w:pPr>
        <w:spacing w:after="200"/>
      </w:pPr>
      <w:r>
        <w:rPr>
          <w:i/>
          <w:iCs/>
          <w:color w:val="595959"/>
          <w:sz w:val="18"/>
          <w:szCs w:val="18"/>
        </w:rPr>
        <w:t xml:space="preserve">东方财富 F10 盈利预测 — https://emweb.securities.eastmoney.com/pc_hsf10/pages/index.html?type=web&amp;code=SH600869#/ylyc</w:t>
      </w:r>
    </w:p>
    <w:p>
      <w:pPr>
        <w:spacing w:after="200"/>
      </w:pPr>
      <w:r>
        <w:rPr>
          <w:i/>
          <w:iCs/>
          <w:color w:val="595959"/>
          <w:sz w:val="18"/>
          <w:szCs w:val="18"/>
        </w:rPr>
        <w:t xml:space="preserve">远东股份:2026年半年度报告 — https://pdf.dfcfw.com/pdf/H2_AN202608211828278581_1.pdf</w:t>
      </w:r>
    </w:p>
    <w:p>
      <w:pPr>
        <w:spacing w:after="200"/>
      </w:pPr>
      <w:r>
        <w:rPr>
          <w:i/>
          <w:iCs/>
          <w:color w:val="595959"/>
          <w:sz w:val="18"/>
          <w:szCs w:val="18"/>
        </w:rPr>
        <w:t xml:space="preserve">远东智慧能源股份有限公司关于控股股东股份解除质押及质押的公告 — https://paper.cnstock.com/html/2026-10/14/content_2276809.htm</w:t>
      </w:r>
    </w:p>
    <w:p>
      <w:pPr>
        <w:spacing w:after="200"/>
      </w:pPr>
      <w:r>
        <w:rPr>
          <w:i/>
          <w:iCs/>
          <w:color w:val="595959"/>
          <w:sz w:val="18"/>
          <w:szCs w:val="18"/>
        </w:rPr>
        <w:t xml:space="preserve">远东智慧能源股份有限公司关于为远东电缆提供担保的公告 — https://paper.cnstock.com/html/2026-10/13/content_2276364.htm</w:t>
      </w:r>
    </w:p>
    <w:p>
      <w:pPr>
        <w:spacing w:after="200"/>
      </w:pPr>
      <w:r>
        <w:rPr>
          <w:i/>
          <w:iCs/>
          <w:color w:val="595959"/>
          <w:sz w:val="18"/>
          <w:szCs w:val="18"/>
        </w:rPr>
        <w:t xml:space="preserve">远东智慧能源股份有限公司关于子公司中标项目的提示性公告 — https://paper.cnstock.com/html/2026-10/09/content_2275093.htm</w:t>
      </w:r>
    </w:p>
    <w:p>
      <w:pPr>
        <w:spacing w:after="200"/>
      </w:pPr>
      <w:r>
        <w:rPr>
          <w:i/>
          <w:iCs/>
          <w:color w:val="595959"/>
          <w:sz w:val="18"/>
          <w:szCs w:val="18"/>
        </w:rPr>
        <w:t xml:space="preserve">远东股份：智能电池储能/算力AI业务1—9月中标千万元以上合同订单同比增长126.38% — https://stcn.com/article/detail/4208433.html</w:t>
      </w:r>
    </w:p>
    <w:p>
      <w:pPr>
        <w:spacing w:after="200"/>
      </w:pPr>
      <w:r>
        <w:rPr>
          <w:i/>
          <w:iCs/>
          <w:color w:val="595959"/>
          <w:sz w:val="18"/>
          <w:szCs w:val="18"/>
        </w:rPr>
        <w:t xml:space="preserve">远东股份：9月收到子公司中标/签约千万元以上合同订单合计为14.12亿元 — https://news.qq.com/rain/a/20261008A09UXK00?id=20261008A09UXK00&amp;path=a&amp;app=news&amp;suid=&amp;redirect_pc=1</w:t>
      </w:r>
    </w:p>
    <w:p>
      <w:pPr>
        <w:spacing w:after="200"/>
      </w:pPr>
      <w:r>
        <w:rPr>
          <w:i/>
          <w:iCs/>
          <w:color w:val="595959"/>
          <w:sz w:val="18"/>
          <w:szCs w:val="18"/>
        </w:rPr>
        <w:t xml:space="preserve">中国股票项目中标信息 - 远东智慧能源股份有限公司 - 智能制造线缆,绿色建筑线缆,数字通讯线缆,智能电网线缆,清洁能源线缆,锂电铜箔,AIDC用光纤,锂电池,户用储能,储能系统,智慧机场项目 - 2026年10月9日 - 同花顺 — https://basic.10jqka.com.cn/600869/#1361306885405845465</w:t>
      </w:r>
    </w:p>
    <w:p>
      <w:pPr>
        <w:spacing w:after="200"/>
      </w:pPr>
      <w:r>
        <w:rPr>
          <w:i/>
          <w:iCs/>
          <w:color w:val="595959"/>
          <w:sz w:val="18"/>
          <w:szCs w:val="18"/>
        </w:rPr>
        <w:t xml:space="preserve">远东股份：9月收到子公司中标/签约千万元以上合同订单合计为14.12亿元 — https://www.stcn.com/article/detail/4208409.html</w:t>
      </w:r>
    </w:p>
    <w:p>
      <w:pPr>
        <w:spacing w:after="200"/>
      </w:pPr>
      <w:r>
        <w:rPr>
          <w:i/>
          <w:iCs/>
          <w:color w:val="595959"/>
          <w:sz w:val="18"/>
          <w:szCs w:val="18"/>
        </w:rPr>
        <w:t xml:space="preserve">远东股份 - 远东股份 — http://money.finance.sina.com.cn/corp/view/vCB_AllBulletinDetail.php?stockid=600869&amp;id=12632947#1</w:t>
      </w:r>
    </w:p>
    <w:p>
      <w:pPr>
        <w:spacing w:after="200"/>
      </w:pPr>
      <w:r>
        <w:rPr>
          <w:i/>
          <w:iCs/>
          <w:color w:val="595959"/>
          <w:sz w:val="18"/>
          <w:szCs w:val="18"/>
        </w:rPr>
        <w:t xml:space="preserve">东方财富 个股资金流向 — https://data.eastmoney.com/zjlx/600869.html</w:t>
      </w:r>
    </w:p>
    <w:p>
      <w:pPr>
        <w:spacing w:after="200"/>
      </w:pPr>
      <w:r>
        <w:rPr>
          <w:i/>
          <w:iCs/>
          <w:color w:val="595959"/>
          <w:sz w:val="18"/>
          <w:szCs w:val="18"/>
        </w:rPr>
        <w:t xml:space="preserve">东方财富 股东研究 — https://emweb.securities.eastmoney.com/pc_hsf10/pages/index.html?type=web&amp;code=SH600869#/gdyj</w:t>
      </w:r>
    </w:p>
    <w:p>
      <w:pPr>
        <w:spacing w:after="200"/>
      </w:pPr>
      <w:r>
        <w:rPr>
          <w:i/>
          <w:iCs/>
          <w:color w:val="595959"/>
          <w:sz w:val="18"/>
          <w:szCs w:val="18"/>
        </w:rPr>
        <w:t xml:space="preserve">本报告由AI基于公开渠道信息自动检索、整理并生成，信息截至 2026-10-16收盘，可能存在时效性差异，具体数据请以公司正式公告及权威数据终端为准。本报告仅为信息整理与研究参考，不构成任何投资建议，投资者应独立判断并自行承担投资风险。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2026-10-17T11:29:26.738Z</dcterms:created>
  <dcterms:modified xsi:type="dcterms:W3CDTF">2026-10-17T11:29:26.738Z</dcterms:modified>
</cp:coreProperties>
</file>

<file path=docProps/custom.xml><?xml version="1.0" encoding="utf-8"?>
<Properties xmlns="http://schemas.openxmlformats.org/officeDocument/2006/custom-properties" xmlns:vt="http://schemas.openxmlformats.org/officeDocument/2006/docPropsVTypes"/>
</file>