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中国长江电力股份有限公司（长江电力） (600900)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行业：大型水电运营</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截至2026年9月11日收盘；部分技术指标分别参考截至2026年9月10日或9月11日的数据，不同平台因复权方式、计算时点、MACD参数及估值口径差异存在不一致。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长江电力的核心投资特征是“超大规模、稀缺流域水电资产+稳定现金流+较高分红”，而非高增长。公司2025年营业收入862.42亿元、归母净利润345.03亿元，同比分别增长2.07%和6.17%；2026年上半年营业收入379.29亿元、归母净利润147.56亿元，同比分别增长3.36%和13.02%，盈利增速明显高于收入增速，主要受发电量增长、营业成本下降及财务费用压降推动。</w:t>
      </w:r>
    </w:p>
    <w:p>
      <w:pPr>
        <w:spacing w:after="160" w:line="300"/>
      </w:pPr>
      <w:r>
        <w:rPr>
          <w:sz w:val="22"/>
          <w:szCs w:val="22"/>
        </w:rPr>
        <w:t xml:space="preserve">公司2026年上半年境内六座梯级电站发电量1327.44亿千瓦时，同比增长4.81%；营业成本同比下降0.81%，财务费用同比下降13.61%至约42.01亿元，显示来水改善、梯级联合调度及费用压降对利润形成支撑。2025年境内水电分部毛利率达到65.79%，公司仍依托低边际成本、流域调度能力和长期运营周期保持较强盈利质量。</w:t>
      </w:r>
    </w:p>
    <w:p>
      <w:pPr>
        <w:spacing w:after="160" w:line="300"/>
      </w:pPr>
      <w:r>
        <w:rPr>
          <w:sz w:val="22"/>
          <w:szCs w:val="22"/>
        </w:rPr>
        <w:t xml:space="preserve">公司可控水电装机容量为7179.5万千瓦，明显领先于主要可比水电及综合电力上市公司，且下游客户主要为国家电网和南方电网，回款相对稳健。截至2025年度，公司现金分红约244.68亿元，分红比例约70.92%；未来五年分红回报规划被券商引用为每年现金分红不低于当年归母净利润的70%，但相关回报水平仍取决于盈利、现金流及公司最终公告。</w:t>
      </w:r>
    </w:p>
    <w:p>
      <w:pPr>
        <w:spacing w:after="160" w:line="300"/>
      </w:pPr>
      <w:r>
        <w:rPr>
          <w:sz w:val="22"/>
          <w:szCs w:val="22"/>
        </w:rPr>
        <w:t xml:space="preserve">截至2026年9月11日，公司股价28.45元，动态市盈率按不同口径约19—23倍，处于52周高位附近；技术上股价重新站上多条均线且当日成交放大，但MACD反转尚未充分确认、近10个交易日主力资金合计仍小幅净流出。机构对2026—2028年归母净利润的一致预期约为359.12亿元、372.33亿元和381.70亿元，整体反映的是稳定现金流、稀缺资产和分红属性，而非显著的业绩高增长。</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600900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长江电力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上海证券交易所；公司另发行有在伦敦证券交易所上市的GDR</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控股股东及实际控制体系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中国长江三峡集团有限公司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2025年年度报告披露时间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2026年4月30日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862.42亿元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2025年可控水电装机容量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7,179.5万千瓦，其中国内7,169.5万千瓦、国外10万千瓦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2025年水电发电量及售电量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全部水电业务发电量3,071.944亿千瓦时，售电量3,058.088亿千瓦时</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境内大型梯级水电运营：主要运营乌东德、白鹤滩、溪洛渡、向家坝、三峡、葛洲坝六座大型水电站，负责电力生产和销售</w:t>
      </w:r>
    </w:p>
    <w:p>
      <w:pPr>
        <w:pStyle w:val="ListParagraph"/>
        <w:numPr>
          <w:ilvl w:val="0"/>
          <w:numId w:val="2"/>
        </w:numPr>
        <w:spacing w:after="80" w:line="280"/>
      </w:pPr>
      <w:r>
        <w:rPr>
          <w:sz w:val="22"/>
          <w:szCs w:val="22"/>
        </w:rPr>
        <w:t xml:space="preserve">国际水电及相关电力业务：旗下路德斯公司主要从事秘鲁电力相关业务</w:t>
      </w:r>
    </w:p>
    <w:p>
      <w:pPr>
        <w:pStyle w:val="ListParagraph"/>
        <w:numPr>
          <w:ilvl w:val="0"/>
          <w:numId w:val="2"/>
        </w:numPr>
        <w:spacing w:after="80" w:line="280"/>
      </w:pPr>
      <w:r>
        <w:rPr>
          <w:sz w:val="22"/>
          <w:szCs w:val="22"/>
        </w:rPr>
        <w:t xml:space="preserve">抽水蓄能：推进河南巩义、江西寻乌、河北青龙、甘肃张掖、湖南攸县等项目</w:t>
      </w:r>
    </w:p>
    <w:p>
      <w:pPr>
        <w:pStyle w:val="ListParagraph"/>
        <w:numPr>
          <w:ilvl w:val="0"/>
          <w:numId w:val="2"/>
        </w:numPr>
        <w:spacing w:after="80" w:line="280"/>
      </w:pPr>
      <w:r>
        <w:rPr>
          <w:sz w:val="22"/>
          <w:szCs w:val="22"/>
        </w:rPr>
        <w:t xml:space="preserve">其他清洁能源及新型电力系统业务：包括水风光储一体化、数字化运维、智能调度和电站安全管理等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长江电力位于水电产业链中游偏上位置，是以稀缺大型水电资源为基础、以流域梯级调度和长期低成本运营为核心能力的清洁能源发电龙头。公司核心资产为长江干流及金沙江下游大型梯级水电站，具有规模大、流域梯级协同明显、调度能力强和运营周期长等特点。</w:t>
      </w:r>
    </w:p>
    <w:p>
      <w:pPr>
        <w:pStyle w:val="ListParagraph"/>
        <w:numPr>
          <w:ilvl w:val="0"/>
          <w:numId w:val="2"/>
        </w:numPr>
        <w:spacing w:after="80" w:line="280"/>
      </w:pPr>
      <w:r>
        <w:rPr>
          <w:sz w:val="22"/>
          <w:szCs w:val="22"/>
        </w:rPr>
        <w:t xml:space="preserve">核心生产要素是具有流域控制权和调度条件的水能资源，而非煤炭或天然气等燃料；发电量受长江来水、降雨和水库调度影响，水资源本身基本不存在传统意义上的采购成本。</w:t>
      </w:r>
    </w:p>
    <w:p>
      <w:pPr>
        <w:pStyle w:val="ListParagraph"/>
        <w:numPr>
          <w:ilvl w:val="0"/>
          <w:numId w:val="2"/>
        </w:numPr>
        <w:spacing w:after="80" w:line="280"/>
      </w:pPr>
      <w:r>
        <w:rPr>
          <w:sz w:val="22"/>
          <w:szCs w:val="22"/>
        </w:rPr>
        <w:t xml:space="preserve">主要投入包括水电站建设及技术改造服务，水轮机、发电机、变压器、输变电设备，大坝、厂房、输水系统等水工建筑物维护，以及钢材、水泥、金属结构件、备品备件、工程咨询、设计、检修、运维和信息化服务。</w:t>
      </w:r>
    </w:p>
    <w:p>
      <w:pPr>
        <w:pStyle w:val="ListParagraph"/>
        <w:numPr>
          <w:ilvl w:val="0"/>
          <w:numId w:val="2"/>
        </w:numPr>
        <w:spacing w:after="80" w:line="280"/>
      </w:pPr>
      <w:r>
        <w:rPr>
          <w:sz w:val="22"/>
          <w:szCs w:val="22"/>
        </w:rPr>
        <w:t xml:space="preserve">2025年境内水电业务主要成本为折旧费和各项财政规费，相关成本258.82亿元，占公司成本总额的53.07%；公司不承担煤炭、天然气等燃料采购成本，其他业务成本主要为材料费和人工成本。</w:t>
      </w:r>
    </w:p>
    <w:p>
      <w:pPr>
        <w:pStyle w:val="ListParagraph"/>
        <w:numPr>
          <w:ilvl w:val="0"/>
          <w:numId w:val="2"/>
        </w:numPr>
        <w:spacing w:after="80" w:line="280"/>
      </w:pPr>
      <w:r>
        <w:rPr>
          <w:sz w:val="22"/>
          <w:szCs w:val="22"/>
        </w:rPr>
        <w:t xml:space="preserve">大型水电设备及工程建设通常由大型工程、装备和设计企业承接，供应商具有专业技术门槛；大型央企采购体系和项目招标机制对供应商形成一定约束，公司对上游设备和工程服务供应商具有一定采购议价能力，但并非完全不受成本变化影响。</w:t>
      </w:r>
    </w:p>
    <w:p>
      <w:pPr>
        <w:pStyle w:val="ListParagraph"/>
        <w:numPr>
          <w:ilvl w:val="0"/>
          <w:numId w:val="2"/>
        </w:numPr>
        <w:spacing w:after="80" w:line="280"/>
      </w:pPr>
      <w:r>
        <w:rPr>
          <w:sz w:val="22"/>
          <w:szCs w:val="22"/>
        </w:rPr>
        <w:t xml:space="preserve">2025年前五名供应商采购额43.67亿元，占境内年度采购总额55.29%；该供应商集中度不低，但单一供应商采购占比未超过50%，公司披露不存在对单个供应商的严重依赖。该数据为2025年年报披露口径。</w:t>
      </w:r>
    </w:p>
    <w:p>
      <w:pPr>
        <w:pStyle w:val="ListParagraph"/>
        <w:numPr>
          <w:ilvl w:val="0"/>
          <w:numId w:val="2"/>
        </w:numPr>
        <w:spacing w:after="80" w:line="280"/>
      </w:pPr>
      <w:r>
        <w:rPr>
          <w:sz w:val="22"/>
          <w:szCs w:val="22"/>
        </w:rPr>
        <w:t xml:space="preserve">公司发出的电力主要通过国家电网和中国南方电网销售，最终覆盖华中、华东、华南等多个用电区域。</w:t>
      </w:r>
    </w:p>
    <w:p>
      <w:pPr>
        <w:pStyle w:val="ListParagraph"/>
        <w:numPr>
          <w:ilvl w:val="0"/>
          <w:numId w:val="2"/>
        </w:numPr>
        <w:spacing w:after="80" w:line="280"/>
      </w:pPr>
      <w:r>
        <w:rPr>
          <w:sz w:val="22"/>
          <w:szCs w:val="22"/>
        </w:rPr>
        <w:t xml:space="preserve">2025年国家电网销售额589.19亿元，占年度销售总额68.8%；中国南方电网销售额267.21亿元，占年度销售总额31.2%。前五名客户销售额约占境内年度销售总额100%。</w:t>
      </w:r>
    </w:p>
    <w:p>
      <w:pPr>
        <w:pStyle w:val="ListParagraph"/>
        <w:numPr>
          <w:ilvl w:val="0"/>
          <w:numId w:val="2"/>
        </w:numPr>
        <w:spacing w:after="80" w:line="280"/>
      </w:pPr>
      <w:r>
        <w:rPr>
          <w:sz w:val="22"/>
          <w:szCs w:val="22"/>
        </w:rPr>
        <w:t xml:space="preserve">上述客户集中度数据为2025年年报披露数据，统计口径为境内年度销售；不能简单等同于所有合并口径收入的客户集中度。纪要未提供其他年度可交叉比较的客户集中度数据，具体以最新年报为准。</w:t>
      </w:r>
    </w:p>
    <w:p>
      <w:pPr>
        <w:pStyle w:val="ListParagraph"/>
        <w:numPr>
          <w:ilvl w:val="0"/>
          <w:numId w:val="2"/>
        </w:numPr>
        <w:spacing w:after="80" w:line="280"/>
      </w:pPr>
      <w:r>
        <w:rPr>
          <w:sz w:val="22"/>
          <w:szCs w:val="22"/>
        </w:rPr>
        <w:t xml:space="preserve">电力销售价格和交易方式受到政府定价、市场化交易、跨区输电和电力调度规则影响，公司不能完全自主决定电价；电网客户集中度高，电网在交易和调度方面具有较强话语权。</w:t>
      </w:r>
    </w:p>
    <w:p>
      <w:pPr>
        <w:pStyle w:val="ListParagraph"/>
        <w:numPr>
          <w:ilvl w:val="0"/>
          <w:numId w:val="2"/>
        </w:numPr>
        <w:spacing w:after="80" w:line="280"/>
      </w:pPr>
      <w:r>
        <w:rPr>
          <w:sz w:val="22"/>
          <w:szCs w:val="22"/>
        </w:rPr>
        <w:t xml:space="preserve">长江电力拥有稀缺的大型水电资产，具备清洁能源、低边际成本、调峰和跨区域送电价值，在电力保供和绿色能源消纳中具有较强战略地位；六座梯级电站能够通过流域联合调度提高水能利用率，并向多个区域外送电力。</w:t>
      </w:r>
    </w:p>
    <w:p>
      <w:pPr>
        <w:pStyle w:val="ListParagraph"/>
        <w:numPr>
          <w:ilvl w:val="0"/>
          <w:numId w:val="2"/>
        </w:numPr>
        <w:spacing w:after="80" w:line="280"/>
      </w:pPr>
      <w:r>
        <w:rPr>
          <w:sz w:val="22"/>
          <w:szCs w:val="22"/>
        </w:rPr>
        <w:t xml:space="preserve">与资源品企业直接接受商品基准价格不同，公司的下游议价关系主要体现为电价机制、市场化交易、跨区输电和电网调度规则约束；其利润还对来水和发电量具有较高敏感性。</w:t>
      </w:r>
    </w:p>
    <w:p>
      <w:pPr>
        <w:pStyle w:val="ListParagraph"/>
        <w:numPr>
          <w:ilvl w:val="0"/>
          <w:numId w:val="2"/>
        </w:numPr>
        <w:spacing w:after="80" w:line="280"/>
      </w:pPr>
      <w:r>
        <w:rPr>
          <w:sz w:val="22"/>
          <w:szCs w:val="22"/>
        </w:rPr>
        <w:t xml:space="preserve">截至2025年12月31日，应收账款账面余额73.65亿元，相当于全年营业收入862.42亿元的约8.5%；2025年应收账款周转天数约34.6天，低于2024年的约50.4天，回款效率有所改善；存货周转天数约8天。公司不需要大量囤积煤炭、天然气等生产燃料，存货占用较轻，且主要客户为国家电网、南方电网等大型电网央企，年报指出其信用状况良好、不存在重大信用风险。上述数据表明下游回款相对稳健，但不能据此推断公司拥有完全的电价定价权；电价和调度仍受电力市场规则与电网体系影响。</w:t>
      </w:r>
    </w:p>
    <w:p>
      <w:pPr>
        <w:pStyle w:val="ListParagraph"/>
        <w:numPr>
          <w:ilvl w:val="0"/>
          <w:numId w:val="2"/>
        </w:numPr>
        <w:spacing w:after="80" w:line="280"/>
      </w:pPr>
      <w:r>
        <w:rPr>
          <w:sz w:val="22"/>
          <w:szCs w:val="22"/>
        </w:rPr>
        <w:t xml:space="preserve">上游方面，2025年前五名供应商采购额占境内年度采购总额55.29%，但单一供应商采购占比未超过50%；下游方面，2025年国家电网和中国南方电网销售额合计占年度销售总额100%，前五名客户销售额约占境内年度销售总额100%。下游集中度数据来自2025年年报，采用境内年度销售口径，不能直接推导所有合并口径收入的客户集中度；纪要未提供其他年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约62.06%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约47.2%，按归属于上市公司股东的净利润÷营业收入计算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公司仍以高毛利大型水电为主，除折旧外的变动生产成本较低；但长江来水偏枯，发电量受到影响。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约57.13%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约40.9%，按归属于上市公司股东的净利润÷营业收入计算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长江年度来水严重偏枯，发电量下降10.92%，境内水电收入和利润受到明显影响；同时资产规模扩大后财务费用和相关成本增加。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约57.83%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约34.9%，按归属于上市公司股东的净利润÷营业收入计算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业务规模扩大后折旧、财务费用和其他业务成本仍然较高；水电主业恢复，但综合业务并表和资本结构变化使归母净利率仍低于2021—2022年水平。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约59.13%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约38.5%，按归属于上市公司股东的净利润÷营业收入计算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来水和发电量改善，水电主业收入增长；大型电站运营效率提升、部分固定资产折旧压力下降以及财务费用下降，带动利润率回升。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约61.67%；境内水电分部毛利率65.79%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约40.0%，按归属于上市公司股东的净利润÷营业收入计算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境内六座梯级电站发电量同比增长3.82%，境内水电业务收入增长1.59%；境内水电营业成本下降7.30%，主要成本中的折旧及财政规费下降，带动水电分部毛利率同比提高3.28个百分点。</w:t>
            </w:r>
          </w:p>
        </w:tc>
      </w:tr>
    </w:tbl>
    <w:p>
      <w:pPr>
        <w:spacing w:before="200"/>
      </w:pPr>
    </w:p>
    <w:p>
      <w:pPr>
        <w:spacing w:after="160" w:line="300"/>
      </w:pPr>
      <w:r>
        <w:rPr>
          <w:sz w:val="22"/>
          <w:szCs w:val="22"/>
        </w:rPr>
        <w:t xml:space="preserve">长江电力处于水电产业链中游偏上、接近上游资源型高壁垒环节：公司不属于拥有品牌溢价的下游企业，也不是依赖燃料采购的传统中游发电企业，而是依托稀缺大型水电资源、流域梯级调度和长期低边际成本运营获取利润。进一步提升利润率主要依赖来水改善、梯级调度效率提升、折旧和财务费用下降、电价及市场化交易优化，以及抽水蓄能和国际业务扩张，而非传统制造业式的原材料成本压降。水电发电量高度受长江流域来水影响，装机规模和历史盈利能力不意味着未来年度发电量和利润完全稳定。</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379.29亿元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归属于上市公司股东的净利润147.56亿元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同比增长13.02%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198.18亿元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同比增长0.69%，环比增长约9.42%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归属于上市公司股东的净利润79.95亿元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同比增长1.51%，环比增长约18.25%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862.42亿元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归属于上市公司股东的净利润345.03亿元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同比增长6.17%</w:t>
            </w:r>
          </w:p>
        </w:tc>
      </w:tr>
    </w:tbl>
    <w:p>
      <w:pPr>
        <w:spacing w:after="200"/>
      </w:pPr>
      <w:r>
        <w:rPr>
          <w:i/>
          <w:iCs/>
          <w:color w:val="595959"/>
          <w:sz w:val="18"/>
          <w:szCs w:val="18"/>
        </w:rPr>
        <w:t xml:space="preserve">截至2026年8月31日，公司最新一期财报为《2026年半年度报告》，报告期为2026年1月1日至6月30日，财务报表未经审计。2026年上半年归母扣非净利润为142.94亿元，同比增长8.37%，基本每股收益为0.6031元；2025年度扣非归母净利润为334.46亿元，同比增长2.89%，基本每股收益为1.4101元。</w:t>
      </w:r>
    </w:p>
    <w:p>
      <w:pPr>
        <w:spacing w:after="160" w:line="300"/>
      </w:pPr>
      <w:r>
        <w:rPr>
          <w:sz w:val="22"/>
          <w:szCs w:val="22"/>
        </w:rPr>
        <w:t xml:space="preserve">2026年上半年盈利增速明显高于收入增速，主要受发电量增长、成本下降及财务费用压降推动。公司境内六座梯级水电站发电量为1327.44亿千瓦时，同比增长4.81%；营业成本为159.71亿元，同比下降0.81%；毛利率为57.89%，同比提高1.77个百分点；财务费用约42.01亿元，同比下降13.61%。2025年营业成本同比下降4.26%，财务费用同比下降15.81%。需要注意的是，2026年上半年归母净利润高于扣非归母净利润，研究纪要指出差异主要与持有南网数字股权产生的公允价值变动收益有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5日，同花顺F10汇总显示，近6个月内共有20家机构对长江电力2026年度业绩进行预测。2026年归母净利润及EPS预测分别来自20家机构，2028年归母净利润及EPS预测分别来自18家机构。预测数据为机构研报汇总，不是公司官方指引；不同机构对来水、电价、市场化交易比例、投资收益及公允价值变动的假设差异较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机构平均预测866.37亿元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机构平均预测归母净利润359.12亿元，预测区间345.30亿至373.52亿元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未单独披露；研究纪要称2026—2028年归母净利润增速大致为2%—6%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平均预测1.47元，预测区间1.41至1.53元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机构平均预测881.35亿元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机构平均预测归母净利润372.33亿元，预测区间348.66亿至399.65亿元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未单独披露；研究纪要称2026—2028年归母净利润增速大致为2%—6%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平均预测1.52元，预测区间1.42至1.63元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机构平均预测888.99亿元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机构平均预测归母净利润381.70亿元，预测区间362.60亿至409.21亿元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未单独披露；研究纪要称2026—2028年归母净利润增速大致为2%—6%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平均预测1.56元，预测区间1.48至1.67元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同花顺近6个月研报评级统计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买入22份；增持、中性、减持和卖出评级数量均为0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属于公开研报样本汇总，不等同于全市场所有机构的完整覆盖。</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预计2026—2028年归母净利润分别为363.57亿元、392.08亿元和397.49亿元，EPS分别为1.49元、1.60元和1.62元；目标价34.27元。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预计2026—2028年归母净利润分别为360.45亿元、374.41亿元和384.63亿元；对应预测市盈率约19.3倍、18.6倍和18.1倍。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预计2026—2028年归母净利润分别为359.27亿元、374.71亿元和389.43亿元，EPS分别为1.47元、1.53元和1.59元；目标价37.44元，估值方法为25.5倍2026年预测市盈率。</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预计2026—2028年归母净利润分别为358.65亿元、364.31亿元和366.43亿元；对应2026—2028年市盈率约19.4倍、19.1倍和19.0倍。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预计2026—2028年归母净利润分别为373.52亿元、387.88亿元和398.53亿元；对应市盈率约19倍、18倍和17倍，样本中相对乐观。</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预计2026—2028年营业收入分别为864.70亿元、896.61亿元和890.68亿元；归母净利润分别为355.11亿元、371.32亿元和371.34亿元；EPS分别为1.45元、1.52元和1.52元。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目标价32.34元；目标价发布时间较早，参考价值低于2026年9月最新报告。</w:t>
            </w:r>
          </w:p>
        </w:tc>
      </w:tr>
    </w:tbl>
    <w:p>
      <w:pPr>
        <w:spacing w:before="200"/>
      </w:pPr>
    </w:p>
    <w:p>
      <w:pPr>
        <w:spacing w:after="160" w:line="300"/>
      </w:pPr>
      <w:r>
        <w:rPr>
          <w:sz w:val="22"/>
          <w:szCs w:val="22"/>
        </w:rPr>
        <w:t xml:space="preserve">截至2026年9月4日收盘，公司股价为28.42元，总市值约6953.87亿元，动态市盈率约19.21倍，市净率约3.22倍，静态股息率约3.52%。按截至2026年9月5日的机构一致预期EPS计算，2026—2028年一致预期PE分别约为19.3倍、18.7倍和18.2倍。公开披露的最新目标价区间大致为32.34—37.44元，其中东方证券目标价34.27元，华泰证券目标价37.44元；目标价属于单家机构基于自身估值假设的判断，不宜视为市场一致目标价。机构报告中公司2026年预测PE大多在19—20倍附近，华泰证券给予25.5倍2026年预测PE，体现了对大型水电资产稀缺性、现金流、分红比例、六座梯级电站联合调度能力及央企背景的估值溢价。公司2025年度现金分红总额约244.68亿元，分红比例约70.92%；部分机构按2026年约70%—71%的分红率估算，预测股息率大致在3.5%—3.7%附近。整体来看，公司估值不便宜，当前股价更多反映稳定现金流、高分红和水电资产稀缺性，而非高成长预期；未来盈利和估值的主要不确定性来自来水、电价、市场化交易比例、跨省送电价格、公允价值变动及投资收益。</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控股股东增持计划及进展</w:t>
      </w:r>
    </w:p>
    <w:p>
      <w:pPr>
        <w:spacing w:after="160" w:line="300"/>
      </w:pPr>
      <w:r>
        <w:rPr>
          <w:sz w:val="22"/>
          <w:szCs w:val="22"/>
        </w:rPr>
        <w:t xml:space="preserve">2025-08-23披露《关于控股股东增持股份计划的公告》（编号2025-041），控股股东中国三峡集团拟12个月内通过集中竞价、大宗交易等方式增持，金额不低于40亿元、不高于80亿元。截至2025-10-23，已通过集中竞价累计增持9,070.38万股，占总股本约0.37%，累计增持金额253,097.83万元（约25.31亿元）。截至2026-06-30，三峡集团通过集中竞价累计增持公司股份1.62亿股，增持金额44.99亿元。申银万国研报（2026-09-01）称截至2026-08-22大股东增持金额总计达44.99亿元，增持计划落地，该收官日期仅见于该研报，属单一来源，建议以公司最终公告为准。</w:t>
      </w:r>
    </w:p>
    <w:p>
      <w:pPr>
        <w:pStyle w:val="Heading2"/>
        <w:spacing w:after="120" w:before="240"/>
      </w:pPr>
      <w:r>
        <w:rPr>
          <w:b/>
          <w:bCs/>
          <w:color w:val="2E74B5"/>
          <w:sz w:val="24"/>
          <w:szCs w:val="24"/>
        </w:rPr>
        <w:t xml:space="preserve">4.2 控股股东获增持专项贷款承诺函</w:t>
      </w:r>
    </w:p>
    <w:p>
      <w:pPr>
        <w:spacing w:after="160" w:line="300"/>
      </w:pPr>
      <w:r>
        <w:rPr>
          <w:sz w:val="22"/>
          <w:szCs w:val="22"/>
        </w:rPr>
        <w:t xml:space="preserve">2025-10-24公告（编号2025-049），中国三峡集团获中国农业银行三峡分行《贷款承诺函》，额度不超过72亿元，期限3年，仅用于增持长江电力股票，有效期至正式签订借款合同之日止。</w:t>
      </w:r>
    </w:p>
    <w:p>
      <w:pPr>
        <w:pStyle w:val="Heading2"/>
        <w:spacing w:after="120" w:before="240"/>
      </w:pPr>
      <w:r>
        <w:rPr>
          <w:b/>
          <w:bCs/>
          <w:color w:val="2E74B5"/>
          <w:sz w:val="24"/>
          <w:szCs w:val="24"/>
        </w:rPr>
        <w:t xml:space="preserve">4.3 2025年度末期分红实施</w:t>
      </w:r>
    </w:p>
    <w:p>
      <w:pPr>
        <w:spacing w:after="160" w:line="300"/>
      </w:pPr>
      <w:r>
        <w:rPr>
          <w:sz w:val="22"/>
          <w:szCs w:val="22"/>
        </w:rPr>
        <w:t xml:space="preserve">公告日2026-07-10，方案每10股派7.90元（含税），已实施，除权除息日2026-07-17，股权登记日2026-07-16。</w:t>
      </w:r>
    </w:p>
    <w:p>
      <w:pPr>
        <w:pStyle w:val="Heading2"/>
        <w:spacing w:after="120" w:before="240"/>
      </w:pPr>
      <w:r>
        <w:rPr>
          <w:b/>
          <w:bCs/>
          <w:color w:val="2E74B5"/>
          <w:sz w:val="24"/>
          <w:szCs w:val="24"/>
        </w:rPr>
        <w:t xml:space="preserve">4.4 2025年中期分红实施</w:t>
      </w:r>
    </w:p>
    <w:p>
      <w:pPr>
        <w:spacing w:after="160" w:line="300"/>
      </w:pPr>
      <w:r>
        <w:rPr>
          <w:sz w:val="22"/>
          <w:szCs w:val="22"/>
        </w:rPr>
        <w:t xml:space="preserve">公告日2026-02-05，每10股派2.10元（含税），已实施，除权除息日2026-02-12；对应2025-12-30/31董事会通过的《2025年中期利润分配方案》（10派2.10，预案），总额约51.38亿元，基于总股本244.68亿股。存在“中期/三季度”两种称法，最终以公司公告原文为准。</w:t>
      </w:r>
    </w:p>
    <w:p>
      <w:pPr>
        <w:pStyle w:val="Heading2"/>
        <w:spacing w:after="120" w:before="240"/>
      </w:pPr>
      <w:r>
        <w:rPr>
          <w:b/>
          <w:bCs/>
          <w:color w:val="2E74B5"/>
          <w:sz w:val="24"/>
          <w:szCs w:val="24"/>
        </w:rPr>
        <w:t xml:space="preserve">4.5 2025年度全年分红与股东回报规划</w:t>
      </w:r>
    </w:p>
    <w:p>
      <w:pPr>
        <w:spacing w:after="160" w:line="300"/>
      </w:pPr>
      <w:r>
        <w:rPr>
          <w:sz w:val="22"/>
          <w:szCs w:val="22"/>
        </w:rPr>
        <w:t xml:space="preserve">上证报（2026-08-31）称2025年度“中期分红+末期分红”全年累计分派现金股利244.68亿元（含税），分红总额创新高，折合全年每股约1元；天风证券研报（2026-09-04）称2025年每股派现1元（含税），占2025年归母净利润70.92%。2025-11-20召开2025年第三次临时股东会（通知公告2025-054，2025-10-31），审议“未来五年（2026–2030年）股东分红回报规划”等议案，券商引用“2026–2030年每年现金分红不低于当年归母净利润70%”的承诺。</w:t>
      </w:r>
    </w:p>
    <w:p>
      <w:pPr>
        <w:pStyle w:val="Heading2"/>
        <w:spacing w:after="120" w:before="240"/>
      </w:pPr>
      <w:r>
        <w:rPr>
          <w:b/>
          <w:bCs/>
          <w:color w:val="2E74B5"/>
          <w:sz w:val="24"/>
          <w:szCs w:val="24"/>
        </w:rPr>
        <w:t xml:space="preserve">4.6 2026年中期无利润分配预案</w:t>
      </w:r>
    </w:p>
    <w:p>
      <w:pPr>
        <w:spacing w:after="160" w:line="300"/>
      </w:pPr>
      <w:r>
        <w:rPr>
          <w:sz w:val="22"/>
          <w:szCs w:val="22"/>
        </w:rPr>
        <w:t xml:space="preserve">2026半年报明确“本报告期无利润分配预案及公积金转增股本预案”。</w:t>
      </w:r>
    </w:p>
    <w:p>
      <w:pPr>
        <w:pStyle w:val="Heading2"/>
        <w:spacing w:after="120" w:before="240"/>
      </w:pPr>
      <w:r>
        <w:rPr>
          <w:b/>
          <w:bCs/>
          <w:color w:val="2E74B5"/>
          <w:sz w:val="24"/>
          <w:szCs w:val="24"/>
        </w:rPr>
        <w:t xml:space="preserve">4.7 董事会换届选举及高管聘任</w:t>
      </w:r>
    </w:p>
    <w:p>
      <w:pPr>
        <w:spacing w:after="160" w:line="300"/>
      </w:pPr>
      <w:r>
        <w:rPr>
          <w:sz w:val="22"/>
          <w:szCs w:val="22"/>
        </w:rPr>
        <w:t xml:space="preserve">2026-06-23召开2026年第一次临时股东会（公告编号2026-023），通过《薪酬管理制度》议案，并完成第六届董事会换届选举：非独立董事刘伟平、何红心、刘海波、金和平、黄劲、滕卫恒、苏天鹏、吴迪；独立董事孙正运、张咸阳、王方、赵新炎、李建伟，出席股东所持表决权占总股本64.4174%，无否决议案。2026-06-24第七届董事会第一次会议（公告编号2026-024，2026-06-25披露）选举刘伟平为董事长、何红心为副董事长；聘任刘海波为总经理，张传红为财务总监，段开林/林峰/姜德政为副总经理，薛宁为董事会秘书，潘静为总法律顾问。</w:t>
      </w:r>
    </w:p>
    <w:p>
      <w:pPr>
        <w:pStyle w:val="Heading2"/>
        <w:spacing w:after="120" w:before="240"/>
      </w:pPr>
      <w:r>
        <w:rPr>
          <w:b/>
          <w:bCs/>
          <w:color w:val="2E74B5"/>
          <w:sz w:val="24"/>
          <w:szCs w:val="24"/>
        </w:rPr>
        <w:t xml:space="preserve">4.8 2025年度业绩快报及发电量完成情况公告</w:t>
      </w:r>
    </w:p>
    <w:p>
      <w:pPr>
        <w:spacing w:after="160" w:line="300"/>
      </w:pPr>
      <w:r>
        <w:rPr>
          <w:sz w:val="22"/>
          <w:szCs w:val="22"/>
        </w:rPr>
        <w:t xml:space="preserve">2026-01-14披露《2025年度业绩快报公告》；2026-01-06披露《2025年发电量完成情况公告》。2025年总发电量3097.35亿千瓦时（+3.97%），六座梯级电站发电量3071.94亿千瓦时（+3.82%），归母净利润345.03亿元（+6.17%）。</w:t>
      </w:r>
    </w:p>
    <w:p>
      <w:pPr>
        <w:pStyle w:val="Heading2"/>
        <w:spacing w:after="120" w:before="240"/>
      </w:pPr>
      <w:r>
        <w:rPr>
          <w:b/>
          <w:bCs/>
          <w:color w:val="2E74B5"/>
          <w:sz w:val="24"/>
          <w:szCs w:val="24"/>
        </w:rPr>
        <w:t xml:space="preserve">4.9 2026年半年报披露</w:t>
      </w:r>
    </w:p>
    <w:p>
      <w:pPr>
        <w:spacing w:after="160" w:line="300"/>
      </w:pPr>
      <w:r>
        <w:rPr>
          <w:sz w:val="22"/>
          <w:szCs w:val="22"/>
        </w:rPr>
        <w:t xml:space="preserve">2026-08-30披露2026年半年报：营收379.29亿元（+3.36%），归母净利147.56亿元（+13.02%），扣非142.94亿元（+8.37%）；上半年境内六座电站发电量1327.44亿千瓦时（+4.81%），创同期新高；财务费用42.01亿元（-13.61%）；资产负债率59.36%。</w:t>
      </w:r>
    </w:p>
    <w:p>
      <w:pPr>
        <w:pStyle w:val="Heading2"/>
        <w:spacing w:after="120" w:before="240"/>
      </w:pPr>
      <w:r>
        <w:rPr>
          <w:b/>
          <w:bCs/>
          <w:color w:val="2E74B5"/>
          <w:sz w:val="24"/>
          <w:szCs w:val="24"/>
        </w:rPr>
        <w:t xml:space="preserve">4.10 经营与项目动态</w:t>
      </w:r>
    </w:p>
    <w:p>
      <w:pPr>
        <w:spacing w:after="160" w:line="300"/>
      </w:pPr>
      <w:r>
        <w:rPr>
          <w:sz w:val="22"/>
          <w:szCs w:val="22"/>
        </w:rPr>
        <w:t xml:space="preserve">2026H1河南巩义抽蓄项目主体工程开工；甘肃张掖、重庆奉节、湖南攸县、江西寻乌等项目持续建设；浙江天台电站实现全容量运维接管；国际业务净利润同比增长超30%。2026H1确认持有上市公司南网数字（301638.SZ）3.44%股权，产生公允价值变动净收益5.74亿元。</w:t>
      </w:r>
    </w:p>
    <w:p>
      <w:pPr>
        <w:pStyle w:val="Heading2"/>
        <w:spacing w:after="120" w:before="240"/>
      </w:pPr>
      <w:r>
        <w:rPr>
          <w:b/>
          <w:bCs/>
          <w:color w:val="2E74B5"/>
          <w:sz w:val="24"/>
          <w:szCs w:val="24"/>
        </w:rPr>
        <w:t xml:space="preserve">4.11 股东结构动态（口径差异提示）</w:t>
      </w:r>
    </w:p>
    <w:p>
      <w:pPr>
        <w:spacing w:after="160" w:line="300"/>
      </w:pPr>
      <w:r>
        <w:rPr>
          <w:sz w:val="22"/>
          <w:szCs w:val="22"/>
        </w:rPr>
        <w:t xml:space="preserve">华西证券F10十大股东（页面更新2026-06-13）：中国长江三峡集团43.47%（未变）、香港中央结算4.24%（减持）、中国平安人寿-传统普通保险4.04%（未变）、长江生态环保集团4%（未变）、四川省能源投资集团3.75%（未变）、三峡建工3.6%（未变）、云南省能源集团2.17%（增持）、中国人寿-传统普通保险1.64%（减持）、昆明云能水电1.63%（新进）。同花顺profile页显示三峡集团持股比例47.21%，口径为总股本含一致行动/受限股份，与华西证券43.47%（流通或披露口径）不一致，属不同统计口径；该十大股东明细为单一来源，建议标注。</w:t>
      </w:r>
    </w:p>
    <w:p>
      <w:pPr>
        <w:pStyle w:val="Heading2"/>
        <w:spacing w:after="120" w:before="240"/>
      </w:pPr>
      <w:r>
        <w:rPr>
          <w:b/>
          <w:bCs/>
          <w:color w:val="2E74B5"/>
          <w:sz w:val="24"/>
          <w:szCs w:val="24"/>
        </w:rPr>
        <w:t xml:space="preserve">4.12 股息率券商测算</w:t>
      </w:r>
    </w:p>
    <w:p>
      <w:pPr>
        <w:spacing w:after="160" w:line="300"/>
      </w:pPr>
      <w:r>
        <w:rPr>
          <w:sz w:val="22"/>
          <w:szCs w:val="22"/>
        </w:rPr>
        <w:t xml:space="preserve">申万研报称以2026-09-01收盘价计静态股息率约3.52%；天风证券称截至2026-09-02约3.48%；东方证券称2026E股息率约3.7%（截至2026-09-02）。均为券商基于不同收盘日/口径的估算，非公司披露值。</w:t>
      </w:r>
    </w:p>
    <w:p>
      <w:pPr>
        <w:pStyle w:val="Heading2"/>
        <w:spacing w:after="120" w:before="240"/>
      </w:pPr>
      <w:r>
        <w:rPr>
          <w:b/>
          <w:bCs/>
          <w:color w:val="2E74B5"/>
          <w:sz w:val="24"/>
          <w:szCs w:val="24"/>
        </w:rPr>
        <w:t xml:space="preserve">4.13 政策与行业背景（弱相关）</w:t>
      </w:r>
    </w:p>
    <w:p>
      <w:pPr>
        <w:spacing w:after="160" w:line="300"/>
      </w:pPr>
      <w:r>
        <w:rPr>
          <w:sz w:val="22"/>
          <w:szCs w:val="22"/>
        </w:rPr>
        <w:t xml:space="preserve">2025年1月国家发改委、国家能源局联合印发《电力系统调节能力优化专项行动实施方案（2025—2027年）》，强调提升水电流域整体调节效能。2025年全国全社会用电量10.37万亿千瓦时（+5.0%）；全国水电装机4.5亿千瓦，水电发电量1.46万亿千瓦时（+2.8%）。属行业背景，非公司特定公告。</w:t>
      </w:r>
    </w:p>
    <w:p>
      <w:pPr>
        <w:pStyle w:val="Heading2"/>
        <w:spacing w:after="120" w:before="240"/>
      </w:pPr>
      <w:r>
        <w:rPr>
          <w:b/>
          <w:bCs/>
          <w:color w:val="2E74B5"/>
          <w:sz w:val="24"/>
          <w:szCs w:val="24"/>
        </w:rPr>
        <w:t xml:space="preserve">4.14 不确定性与需复核项</w:t>
      </w:r>
    </w:p>
    <w:p>
      <w:pPr>
        <w:spacing w:after="160" w:line="300"/>
      </w:pPr>
      <w:r>
        <w:rPr>
          <w:sz w:val="22"/>
          <w:szCs w:val="22"/>
        </w:rPr>
        <w:t xml:space="preserve">1. 时间窗口：检索所见最新确定日期约为2026-09-07，未能确认2026年9月中旬以后的公告，本部分“近期”覆盖到2026年9月初为止。2. 增持“收官日2026-08-22”仅见于申万宏源一份研报，公告原文未直接取得，属单一来源；金额44.99亿元已由半年报口径交叉印证。3. 44.99亿元为增持下限（40亿元）附近、远低于上限（80亿元），“计划圆满落地”表述来自券商，是否全部用足40–80亿元区间需以公司最终公告为准。4. 十大股东持股比例存在口径差异（43.47% vs 47.21%），且明细为单一来源。5. 股息率3.48%–3.7%均为券商基于不同收盘日/口径的估算，非公司披露值。6. 部分门户（cls.cn等）公司简介为过时版本，已排除其现状描述。7. 分红：2026-02实施的中期分红（10派2.1）存在“中期/三季度”两种称法，最终以公司公告原文为准。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28.45元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28.57元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约1.598亿股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约45.37亿元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0.65%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约6961.21亿元；不同平台约为6961亿至6969亿元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约244.68亿股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约25.38～29.57元；对应高低点日期未能在本次检索中确认</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约19～23倍；行情平台常见口径约19.2倍，其他来源显示18.99倍或23.29倍，存在口径差异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均线结构（2026年9月11日）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28.45元；MA10 28.26元；MA20 28.07元；MA50 28.22元；MA100 28.17元；MA200 28.32元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收盘价重新站上MA10、MA20、MA50、MA100和MA200，仅MA5附近存在短线价格与均线重合，呈现短线反弹、长周期均线附近争夺的结构，不能简单定义为单边强势趋势。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均线结构（2026年9月10日另一数据源）</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28.06元；MA10 28.20元；MA20 28.17元；MA60未完整披露；收盘价28.09元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股价略高于MA5，但低于MA10和MA20。综合不同日期及口径数据，短线关键均线密集区大致位于28.05～28.30元。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 0.01；DEA 0.05；MACD柱-0.09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DIF低于DEA且MACD柱位于零轴下方，显示空头动能减弱但尚未完成反转确认。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MACD（2026年9月11日）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MACD(12,26)为0.07；英为财情评级为买入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较前一交易日出现改善迹象，但由于不同平台展示口径和计算时点可能不同，尚不足以仅凭一个交易日确认趋势反转。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46.7；RSI12 48.4；RSI24 51.3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RSI6处于30～70中性区间且略低于50，短线买卖力量相对均衡，尚未进入超卖或超买区域。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RSI（2026年9月11日）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RSI(14)为63.962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短线强度较前期明显改善并接近偏强区域；由于RSI6与RSI14周期不同，不能直接互相替代。</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上轨28.59元；中轨28.17元；下轨27.75元；收盘价28.09元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9月10日股价位于中轨与下轨之间，偏中性略弱；按9月11日收盘价28.45元计算，已重新站上前一交易日中轨并接近上轨区域，28.55～28.60元附近构成第一压力区域。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当日净流出约384万元；近10个交易日合计净流出约3989万元；近10日6个交易日净流入、4个交易日净流出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9月初曾出现较大额资金净流入，9月7日出现明显净流出，9月8日至9月10日资金流向分化，整体更接近震荡分歧而非持续单边流出。主力净额按大单、超大单成交差额计算，不等同于真实机构资金流向。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主力资金异动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9月7日净流出约6.64亿元；9月8日净流入约4935万元；9月9日净流入约1.38亿元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资金流向短期波动较大，单日数据不宜单独作为趋势确认依据。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成交活跃度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9月11日成交量约1.598亿股，约为近3个月平均成交量1.2267亿股的1.3倍；成交额约45.37亿元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9月11日成交放大并伴随股价上涨，量价配合有所改善；但9月7日也出现约44.69亿元成交额，单日放量尚不足以确认持续性资金介入。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9月8日至9月11日分别约25.51亿元、19.56亿元、17.27亿元和45.37亿元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9月11日成交额明显高于此前三日，但仍需观察后续是否持续放量。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股东集中度（截至2026年6月30日）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前十大流通股东合计持有约173.56亿股，占流通股比例70.93%；股东总数775019户，较2026年3月31日的739609户增加约4.79%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前十大流通股东集中度较高，最新已披露季度内股东户数增加，说明筹码相较上一季度有所分散；该数据距离2026年9月11日已有两个多月，实际结构可能已经变化。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机构持仓（截至2026年6月30日）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约1199家机构持有，持仓量约180.06亿股，占流通盘约73.59%；保险公司约5.74%，基金约2.11%，其他机构约65.19%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前十大股东中既有控股股东及关联产业资本，也有香港中央结算、平安保险和中国人寿等长期资金或机构资金。报告期存在滞后，不能直接等同于2026年9月11日实时筹码结构。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关键技术位置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短期压力区28.55～28.75元；第一支撑区28.05～28.30元；强支撑区27.75～27.95元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压力区对应盘中高点、布林上轨及部分枢轴位置；第一支撑对应均线密集区；强支撑对应布林下轨、盘中低点及近期低位区域。</w:t>
            </w:r>
          </w:p>
        </w:tc>
      </w:tr>
    </w:tbl>
    <w:p>
      <w:pPr>
        <w:spacing w:before="200"/>
      </w:pPr>
    </w:p>
    <w:p>
      <w:pPr>
        <w:spacing w:after="160" w:line="300"/>
      </w:pPr>
      <w:r>
        <w:rPr>
          <w:sz w:val="22"/>
          <w:szCs w:val="22"/>
        </w:rPr>
        <w:t xml:space="preserve">截至2026年9月11日，长江电力收盘28.45元，股价重新站上多条中短期均线，且成交额较此前三日明显放大，短线量价配合有所改善。但MACD数据在9月10日仍偏弱、9月11日才出现改善，RSI不同周期结论亦不一致，主力资金近10个交易日合计仍为小幅净流出，技术趋势尚未形成稳定的单边强势确认。股价距离52周高点29.57元约3.9%，短线仍处于高位附近的关键压力与均线争夺阶段。筹码方面，截至2026年6月30日的前十大流通股东持股比例为70.93%，机构持仓比例较高，但数据存在季度滞后。综合来看，短期更应观察28.55～28.75元压力区能否伴随持续成交放大而有效突破，以及28.05～28.30元均线密集区和27.75～27.95元强支撑区的承接情况。</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风险提示：以下内容仅为基于2026年9月11日收盘数据、历史价格和技术指标的主观情景推演，不构成投资建议，也不代表对未来价格的确定预测。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28.55～28.75元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对应9月11日盘中高点28.57元、前一交易日布林上轨约28.59元及英为财情给出的R1约28.57元、R2约28.66元。若放量突破28.65～28.75元，可能打开向29.00～29.30元区域测试的空间；若反复受阻，则可能回落至均线密集区。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28.05～28.30元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对应MA10、MA20、MA50及前期枢轴点附近，是短线多空争夺的核心区域。若持续跌破28.05元，短线反弹结构可能减弱。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27.75～27.95元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对应布林下轨约27.75元、9月11日盘中低点27.95元及近期低位区域。若有效跌破27.75元，可能进一步测试27.50元附近甚至前期更低支撑；若在该区间止跌并伴随成交放大，可能形成技术性反弹。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相对权重较高，约六成左右；为基于当前技术与资金流向的启发式权重，不是统计概率）：价格区间约28.05～28.70元。触发条件为股价维持在均线密集区上方或附近，成交量处于近期正常区间，且主力资金没有连续大额流出；在此情形下，股价可能围绕28.20～28.60元反复震荡。</w:t>
      </w:r>
    </w:p>
    <w:p>
      <w:pPr>
        <w:pStyle w:val="ListParagraph"/>
        <w:numPr>
          <w:ilvl w:val="0"/>
          <w:numId w:val="2"/>
        </w:numPr>
        <w:spacing w:after="80" w:line="280"/>
      </w:pPr>
      <w:r>
        <w:rPr>
          <w:sz w:val="22"/>
          <w:szCs w:val="22"/>
        </w:rPr>
        <w:t xml:space="preserve">偏弱下行（主观权重中等；为基于当前技术与资金流向的启发式权重，不是统计概率）：价格区间约27.75～28.05元。触发条件包括连续跌破28.05元、成交额放大但收盘走弱，或电力、公用事业板块同步回落；若进一步跌破27.75元，调整空间可能扩大至27.50元附近。</w:t>
      </w:r>
    </w:p>
    <w:p>
      <w:pPr>
        <w:pStyle w:val="ListParagraph"/>
        <w:numPr>
          <w:ilvl w:val="0"/>
          <w:numId w:val="2"/>
        </w:numPr>
        <w:spacing w:after="80" w:line="280"/>
      </w:pPr>
      <w:r>
        <w:rPr>
          <w:sz w:val="22"/>
          <w:szCs w:val="22"/>
        </w:rPr>
        <w:t xml:space="preserve">反弹走强（主观权重偏低至中等；为基于当前技术与资金流向的启发式权重，不是统计概率）：价格区间约28.65～29.30元。需要股价有效突破28.60～28.75元，成交额持续高于近期常态，且主力资金由净流出转为连续净流入。若突破后不能放量，或冲高时出现明显资金净流出，则可能演变为假突破并回到28.30元附近。</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0.65%，成交额约45.37亿元，明显高于9月8日至9月10日约17.27～25.51亿元的成交额区间；近3个月平均成交量约1.2267亿股，9月11日成交量约1.598亿股。长江电力并非低流动性小盘股，但日常换手率偏低、筹码集中度较高，突破关键位置时需要成交量配合。根据截至2026年6月30日的数据，前十大流通股东持股比例为70.93%，股东户数较2026年3月31日增加约4.79%；同花顺披露约1199家机构持有、机构持仓占流通盘约73.59%。上述股东和机构持仓数据存在季度滞后，实际筹码结构可能已经变化。实际含义是长期股东和产业资本占比较高、自由流通筹码相对有限，关键区间若出现大资金集中交易，价格可能较快波动；因此短线判断应重视成交额是否持续放大，而非仅观察单日涨跌幅。</w:t>
      </w:r>
    </w:p>
    <w:p>
      <w:pPr>
        <w:spacing w:after="160" w:line="300"/>
      </w:pPr>
      <w:r>
        <w:rPr>
          <w:sz w:val="22"/>
          <w:szCs w:val="22"/>
        </w:rPr>
        <w:t xml:space="preserve">一个可检查的量价确认信号是：若后续连续两个交易日成交额维持在40亿元以上，收盘价站稳28.65～28.75元，同时主力资金不出现连续大额净流出，可视为向上突破有效性有所增强；若放量但股价无法站稳28.55元上方，则需警惕冲高回落。</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观察思路，非操作指令：关注股价能否在28.55～28.75元压力区上方有效站稳，而不是只看盘中突破。</w:t>
      </w:r>
    </w:p>
    <w:p>
      <w:pPr>
        <w:pStyle w:val="ListParagraph"/>
        <w:numPr>
          <w:ilvl w:val="0"/>
          <w:numId w:val="2"/>
        </w:numPr>
        <w:spacing w:after="80" w:line="280"/>
      </w:pPr>
      <w:r>
        <w:rPr>
          <w:sz w:val="22"/>
          <w:szCs w:val="22"/>
        </w:rPr>
        <w:t xml:space="preserve">观察思路，非操作指令：关注28.05～28.30元均线密集区能否提供支撑。</w:t>
      </w:r>
    </w:p>
    <w:p>
      <w:pPr>
        <w:pStyle w:val="ListParagraph"/>
        <w:numPr>
          <w:ilvl w:val="0"/>
          <w:numId w:val="2"/>
        </w:numPr>
        <w:spacing w:after="80" w:line="280"/>
      </w:pPr>
      <w:r>
        <w:rPr>
          <w:sz w:val="22"/>
          <w:szCs w:val="22"/>
        </w:rPr>
        <w:t xml:space="preserve">观察思路，非操作指令：若跌破27.75～27.95元强支撑区，短线震荡结构可能转弱。</w:t>
      </w:r>
    </w:p>
    <w:p>
      <w:pPr>
        <w:pStyle w:val="ListParagraph"/>
        <w:numPr>
          <w:ilvl w:val="0"/>
          <w:numId w:val="2"/>
        </w:numPr>
        <w:spacing w:after="80" w:line="280"/>
      </w:pPr>
      <w:r>
        <w:rPr>
          <w:sz w:val="22"/>
          <w:szCs w:val="22"/>
        </w:rPr>
        <w:t xml:space="preserve">观察思路，非操作指令：关注成交额能否连续维持40亿元以上，并与主力资金净流向形成配合。</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水电仍是新型电力系统中的重要基荷和调节电源，但新增电源装机已主要由风电和光伏贡献。截至2025年，全国水电累计装机约4.5亿千瓦，其中常规水电约3.8亿千瓦、抽水蓄能约6,594万千瓦；2025年全国水电发电量约1.46万亿千瓦时，规模以上水电平均利用小时数为3,367小时。</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资源稀缺：大型优质河流和可开发水电资源主要集中在金沙江、雅砻江、澜沧江、红水河、乌江等流域，适合大型梯级开发的资源越来越少。</w:t>
      </w:r>
    </w:p>
    <w:p>
      <w:pPr>
        <w:pStyle w:val="ListParagraph"/>
        <w:numPr>
          <w:ilvl w:val="0"/>
          <w:numId w:val="2"/>
        </w:numPr>
        <w:spacing w:after="80" w:line="280"/>
      </w:pPr>
      <w:r>
        <w:rPr>
          <w:sz w:val="22"/>
          <w:szCs w:val="22"/>
        </w:rPr>
        <w:t xml:space="preserve">进入壁垒高：大型水电项目需要长期规划、流域开发权、环保与移民审批、巨额资本投入和复杂工程建设能力。</w:t>
      </w:r>
    </w:p>
    <w:p>
      <w:pPr>
        <w:pStyle w:val="ListParagraph"/>
        <w:numPr>
          <w:ilvl w:val="0"/>
          <w:numId w:val="2"/>
        </w:numPr>
        <w:spacing w:after="80" w:line="280"/>
      </w:pPr>
      <w:r>
        <w:rPr>
          <w:sz w:val="22"/>
          <w:szCs w:val="22"/>
        </w:rPr>
        <w:t xml:space="preserve">成本结构稳定：水电没有煤炭和天然气燃料成本，长期运行阶段边际成本低，主要成本集中于折旧、财务费用、税费和维护。</w:t>
      </w:r>
    </w:p>
    <w:p>
      <w:pPr>
        <w:pStyle w:val="ListParagraph"/>
        <w:numPr>
          <w:ilvl w:val="0"/>
          <w:numId w:val="2"/>
        </w:numPr>
        <w:spacing w:after="80" w:line="280"/>
      </w:pPr>
      <w:r>
        <w:rPr>
          <w:sz w:val="22"/>
          <w:szCs w:val="22"/>
        </w:rPr>
        <w:t xml:space="preserve">竞争并非简单同质化竞争：已投产大型水电项目通常具有区域和流域独占性，竞争主要体现为资源获取、项目开发、跨区域输电、市场化电价和水库调度能力。</w:t>
      </w:r>
    </w:p>
    <w:p>
      <w:pPr>
        <w:pStyle w:val="ListParagraph"/>
        <w:numPr>
          <w:ilvl w:val="0"/>
          <w:numId w:val="2"/>
        </w:numPr>
        <w:spacing w:after="80" w:line="280"/>
      </w:pPr>
      <w:r>
        <w:rPr>
          <w:sz w:val="22"/>
          <w:szCs w:val="22"/>
        </w:rPr>
        <w:t xml:space="preserve">替代与协同并存：风电、光伏和核电对水电形成电量替代压力，但风光波动性也提高了对水电调峰、储能和灵活调度能力的需求。</w:t>
      </w:r>
    </w:p>
    <w:p>
      <w:pPr>
        <w:pStyle w:val="ListParagraph"/>
        <w:numPr>
          <w:ilvl w:val="0"/>
          <w:numId w:val="2"/>
        </w:numPr>
        <w:spacing w:after="80" w:line="280"/>
      </w:pPr>
      <w:r>
        <w:rPr>
          <w:sz w:val="22"/>
          <w:szCs w:val="22"/>
        </w:rPr>
        <w:t xml:space="preserve">抽水蓄能是新的竞争领域：相比常规大型水电，抽水蓄能项目竞争更开放，未来竞争将更多围绕项目核准、电网调度、资本实力和运营能力展开。</w:t>
      </w:r>
    </w:p>
    <w:p>
      <w:pPr>
        <w:pStyle w:val="ListParagraph"/>
        <w:numPr>
          <w:ilvl w:val="0"/>
          <w:numId w:val="2"/>
        </w:numPr>
        <w:spacing w:after="80" w:line="280"/>
      </w:pPr>
      <w:r>
        <w:rPr>
          <w:sz w:val="22"/>
          <w:szCs w:val="22"/>
        </w:rPr>
        <w:t xml:space="preserve">行业集中度方面，长江电力在大型水电上市公司中规模显著领先。根据中诚信国际基于2023年数据的同业比较，长江电力控股装机7,179.5万千瓦，明显高于国投电力等可比公司；其2023年营业毛利率57.83%，高于国投电力同期36.08%。</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华能水电（600025）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澜沧江流域水电及清洁能源运营商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截至2025年底已投产装机容量3,420.81万千瓦，其中水电2,811.58万千瓦、新能源609.23万千瓦；资源储备和水风光一体化开发能力较强，成长性和在建项目储备相对突出，但装机规模小于长江电力。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国投电力（600886）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综合型电力上市平台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截至2025年底控股装机容量4,689.56万千瓦，其中水电2,130.45万千瓦；拥有水电、火电、风电、光伏和储能业务，雅砻江水电具备多年调节和梯级补偿优势，电源结构较长江电力更加多元。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桂冠电力（600236）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红水河流域水电及综合清洁能源运营商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截至2025年底在役装机容量1,503.04万千瓦，其中水电1,024.04万千瓦、火电133万千瓦、风电128.35万千瓦、光伏217.65万千瓦；区域水电资源集中、清洁能源占比较高，但整体规模明显小于长江电力。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黔源电力（002039）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贵州流域梯级水电及光伏运营商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截至2025年末投产总装机容量397.31万千瓦，其中水电323.35万千瓦、光伏73.96万千瓦；具备贵州区域水电资源和流域梯级开发经验，但资产规模、跨区域送电能力和资本实力明显小于长江电力。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三峡水利（600116）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区域综合能源和配售电企业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业务包括水电、配售电、综合能源及相关投资，区域性和电网侧属性较强；与长江电力相比，并非同等规模的大型水电资产运营平台，更多体现为区域电力供应、配售电和综合能源服务竞争。</w:t>
            </w:r>
          </w:p>
        </w:tc>
      </w:tr>
    </w:tbl>
    <w:p>
      <w:pPr>
        <w:spacing w:before="200"/>
      </w:pPr>
    </w:p>
    <w:p>
      <w:pPr>
        <w:spacing w:after="160" w:line="300"/>
      </w:pPr>
      <w:r>
        <w:rPr>
          <w:sz w:val="22"/>
          <w:szCs w:val="22"/>
        </w:rPr>
        <w:t xml:space="preserve">长江电力以长江干流及金沙江下游六座大型梯级水电站为核心，2025年可控水电装机7,179.5万千瓦，明显领先于华能水电、国投电力、桂冠电力和黔源电力等可比公司。其竞争优势主要来自稀缺流域资源、超大规模装机、梯级联合调度、跨区域送电能力、低边际成本和较强资本实力。相比华能水电，长江电力规模更大但成长性更多取决于抽水蓄能、国际业务及其他清洁能源扩张；相比国投电力，长江电力水电属性更集中，而国投电力电源结构更加多元；相比桂冠电力、黔源电力，长江电力在资产规模、流域控制能力和跨区域送电能力方面优势更明显。行业判断仍需注意：公司国内水电装机约占全国水电装机16%的比例受统计口径影响，不宜机械比较；抽水蓄能、国际业务和其他清洁能源目前尚不能改变公司以境内大型水电为主的业务属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来水和发电量波动风险：公司利润高度依赖长江流域来水、水库蓄水及梯级调度。2022年长江年度来水严重偏枯，发电量下降10.92%，说明即使拥有7179.5万千瓦可控水电装机，未来发电量和利润仍可能受到极端偏枯来水影响。</w:t>
      </w:r>
    </w:p>
    <w:p>
      <w:pPr>
        <w:pStyle w:val="ListParagraph"/>
        <w:numPr>
          <w:ilvl w:val="0"/>
          <w:numId w:val="2"/>
        </w:numPr>
        <w:spacing w:after="80" w:line="280"/>
      </w:pPr>
      <w:r>
        <w:rPr>
          <w:sz w:val="22"/>
          <w:szCs w:val="22"/>
        </w:rPr>
        <w:t xml:space="preserve">电价及市场化交易风险：公司电力主要通过国家电网和南方电网销售，2025年两者销售额合计占年度销售总额100%；电价、市场化交易比例、跨省输电价格和调度规则受电力市场体系影响，公司不能完全自主决定销售价格。</w:t>
      </w:r>
    </w:p>
    <w:p>
      <w:pPr>
        <w:pStyle w:val="ListParagraph"/>
        <w:numPr>
          <w:ilvl w:val="0"/>
          <w:numId w:val="2"/>
        </w:numPr>
        <w:spacing w:after="80" w:line="280"/>
      </w:pPr>
      <w:r>
        <w:rPr>
          <w:sz w:val="22"/>
          <w:szCs w:val="22"/>
        </w:rPr>
        <w:t xml:space="preserve">客户集中度风险：2025年国家电网销售额589.19亿元、占年度销售总额68.8%，南方电网销售额267.21亿元、占31.2%，下游客户集中度较高。尽管电网客户信用状况良好、应收账款周转有所改善，但交易和调度仍对电网体系具有较强依赖。</w:t>
      </w:r>
    </w:p>
    <w:p>
      <w:pPr>
        <w:pStyle w:val="ListParagraph"/>
        <w:numPr>
          <w:ilvl w:val="0"/>
          <w:numId w:val="2"/>
        </w:numPr>
        <w:spacing w:after="80" w:line="280"/>
      </w:pPr>
      <w:r>
        <w:rPr>
          <w:sz w:val="22"/>
          <w:szCs w:val="22"/>
        </w:rPr>
        <w:t xml:space="preserve">资本开支、折旧与财务费用风险：公司主要成本包括折旧费和财政规费，2025年境内水电业务相关成本258.82亿元，占公司成本总额53.07%；抽水蓄能及其他项目建设还可能带来新增资本开支、折旧和融资压力，若项目投产进度或收益不及预期，可能削弱利润增速。</w:t>
      </w:r>
    </w:p>
    <w:p>
      <w:pPr>
        <w:pStyle w:val="ListParagraph"/>
        <w:numPr>
          <w:ilvl w:val="0"/>
          <w:numId w:val="2"/>
        </w:numPr>
        <w:spacing w:after="80" w:line="280"/>
      </w:pPr>
      <w:r>
        <w:rPr>
          <w:sz w:val="22"/>
          <w:szCs w:val="22"/>
        </w:rPr>
        <w:t xml:space="preserve">项目扩张与业务多元化风险：河南巩义、甘肃张掖、重庆奉节、湖南攸县和江西寻乌等项目仍处于建设或推进阶段，国际业务及其他清洁能源业务规模相对有限；项目核准、建设、运营和收益兑现存在不确定性，短期内未必能够显著改变公司对境内大型水电的依赖。</w:t>
      </w:r>
    </w:p>
    <w:p>
      <w:pPr>
        <w:pStyle w:val="ListParagraph"/>
        <w:numPr>
          <w:ilvl w:val="0"/>
          <w:numId w:val="2"/>
        </w:numPr>
        <w:spacing w:after="80" w:line="280"/>
      </w:pPr>
      <w:r>
        <w:rPr>
          <w:sz w:val="22"/>
          <w:szCs w:val="22"/>
        </w:rPr>
        <w:t xml:space="preserve">投资收益和公允价值变动波动风险：2026年上半年公司确认持有南网数字3.44%股权，并产生公允价值变动净收益5.74亿元；该类收益具有市场价格敏感性和非经常性特征，可能造成归母净利润与扣非归母净利润出现差异，不能简单视为主营经营能力的持续提升。</w:t>
      </w:r>
    </w:p>
    <w:p>
      <w:pPr>
        <w:pStyle w:val="ListParagraph"/>
        <w:numPr>
          <w:ilvl w:val="0"/>
          <w:numId w:val="2"/>
        </w:numPr>
        <w:spacing w:after="80" w:line="280"/>
      </w:pPr>
      <w:r>
        <w:rPr>
          <w:sz w:val="22"/>
          <w:szCs w:val="22"/>
        </w:rPr>
        <w:t xml:space="preserve">估值与股价波动风险：截至2026年9月11日，公司股价28.45元，动态市盈率按不同平台口径约19—23倍，且股价距离52周高点29.57元较近；若后续盈利增速低于机构预期、分红预期变化或市场风险偏好下降，估值可能承压。</w:t>
      </w:r>
    </w:p>
    <w:p>
      <w:pPr>
        <w:pStyle w:val="ListParagraph"/>
        <w:numPr>
          <w:ilvl w:val="0"/>
          <w:numId w:val="2"/>
        </w:numPr>
        <w:spacing w:after="80" w:line="280"/>
      </w:pPr>
      <w:r>
        <w:rPr>
          <w:sz w:val="22"/>
          <w:szCs w:val="22"/>
        </w:rPr>
        <w:t xml:space="preserve">技术面确认不足风险：股价虽重新站上多条均线并于9月11日放量上涨，但9月10日MACD仍处于偏弱状态，近10个交易日主力资金合计净流出约3989万元，28.55—28.75元压力区能否有效突破尚未确认；若跌破28.05元或进一步失守27.75元，短期震荡结构可能转弱。</w:t>
      </w:r>
    </w:p>
    <w:p>
      <w:pPr>
        <w:pStyle w:val="ListParagraph"/>
        <w:numPr>
          <w:ilvl w:val="0"/>
          <w:numId w:val="2"/>
        </w:numPr>
        <w:spacing w:after="80" w:line="280"/>
      </w:pPr>
      <w:r>
        <w:rPr>
          <w:sz w:val="22"/>
          <w:szCs w:val="22"/>
        </w:rPr>
        <w:t xml:space="preserve">分红兑现风险：2025年度实际现金分红约244.68亿元、分红比例约70.92%，未来五年每年不低于70%的分红规划信息主要由券商引用，具体仍需以公司公告和实际经营、现金流状况为准；2026年半年报明确本报告期无利润分配预案，短期分红节奏与最终金额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长江电力的中长期增长逻辑主要来自存量大型梯级水电站发电效率和调度能力提升、来水条件改善、折旧及财务费用下降，以及抽水蓄能、国际业务和其他清洁能源项目扩张。2026年上半年河南巩义抽水蓄能项目开工，甘肃张掖、重庆奉节、湖南攸县和江西寻乌等项目持续建设，国际业务净利润同比增长超过30%，有望逐步拓展公司收入和利润来源，但目前公司业务属性仍以境内大型水电为主。</w:t>
      </w:r>
    </w:p>
    <w:p>
      <w:pPr>
        <w:spacing w:after="160" w:line="300"/>
      </w:pPr>
      <w:r>
        <w:rPr>
          <w:sz w:val="22"/>
          <w:szCs w:val="22"/>
        </w:rPr>
        <w:t xml:space="preserve">公司资产壁垒、央企背景、低燃料成本和较高分红构成盈利稳定性的基础；控股股东三峡集团截至2026年6月30日累计增持金额为44.99亿元，也体现出股东层面对公司长期价值的支持。不过，机构预测的2026—2028年归母净利润增速大致仅为2%—6%，当前估值已较多反映稳定现金流、分红能力和水电资产稀缺性，未来业绩弹性更多取决于来水、电价、市场化交易及投资收益等变量。</w:t>
      </w:r>
    </w:p>
    <w:p>
      <w:pPr>
        <w:spacing w:after="160" w:line="300"/>
      </w:pPr>
      <w:r>
        <w:rPr>
          <w:sz w:val="22"/>
          <w:szCs w:val="22"/>
        </w:rPr>
        <w:t xml:space="preserve">短期股价处于28.55—28.75元压力区附近，28.05—28.30元为均线密集支撑区，27.75—27.95元为更强支撑区域。后续技术表现需要结合成交额持续性、资金流向和关键价位的有效站稳情况判断；技术指标只能反映阶段性交易状态，不能替代对来水、电价、项目建设和现金流的基本面分析。</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中国长江电力股份有限公司2025年年度报告 — https://static.cninfo.com.cn/finalpage/2026-04-30/1225262036.PDF?utm_source=openai</w:t>
      </w:r>
    </w:p>
    <w:p>
      <w:pPr>
        <w:spacing w:after="200"/>
      </w:pPr>
      <w:r>
        <w:rPr>
          <w:i/>
          <w:iCs/>
          <w:color w:val="595959"/>
          <w:sz w:val="18"/>
          <w:szCs w:val="18"/>
        </w:rPr>
        <w:t xml:space="preserve">中国长江电力股份有限公司2025年年度报告 — https://static.cninfo.com.cn/finalpage/2026-04-30/1225262036.PDF</w:t>
      </w:r>
    </w:p>
    <w:p>
      <w:pPr>
        <w:spacing w:after="200"/>
      </w:pPr>
      <w:r>
        <w:rPr>
          <w:i/>
          <w:iCs/>
          <w:color w:val="595959"/>
          <w:sz w:val="18"/>
          <w:szCs w:val="18"/>
        </w:rPr>
        <w:t xml:space="preserve">证券代码：600900           证券简称：长江电力         上市地：上海证券交易所 — https://static.cninfo.com.cn/finalpage/2023-02-09/1215803578.PDF?utm_source=openai</w:t>
      </w:r>
    </w:p>
    <w:p>
      <w:pPr>
        <w:spacing w:after="200"/>
      </w:pPr>
      <w:r>
        <w:rPr>
          <w:i/>
          <w:iCs/>
          <w:color w:val="595959"/>
          <w:sz w:val="18"/>
          <w:szCs w:val="18"/>
        </w:rPr>
        <w:t xml:space="preserve">长江电力(600900)_公司公告_长江电力：2025年年度报告摘要新浪财经_新浪网 — https://money.finance.sina.com.cn/corp/view/vCB_AllBulletinDetail.php?id=12283240&amp;stockid=600900&amp;utm_source=openai</w:t>
      </w:r>
    </w:p>
    <w:p>
      <w:pPr>
        <w:spacing w:after="200"/>
      </w:pPr>
      <w:r>
        <w:rPr>
          <w:i/>
          <w:iCs/>
          <w:color w:val="595959"/>
          <w:sz w:val="18"/>
          <w:szCs w:val="18"/>
        </w:rPr>
        <w:t xml:space="preserve">长江电力(600900)财务指标_新浪财经_新浪网 — https://money.finance.sina.com.cn/corp/go.php/vFD_FinancialGuideLine/stockid/600900/ctrl/2025/displaytype/4.phtml?utm_source=openai</w:t>
      </w:r>
    </w:p>
    <w:p>
      <w:pPr>
        <w:spacing w:after="200"/>
      </w:pPr>
      <w:r>
        <w:rPr>
          <w:i/>
          <w:iCs/>
          <w:color w:val="595959"/>
          <w:sz w:val="18"/>
          <w:szCs w:val="18"/>
        </w:rPr>
        <w:t xml:space="preserve">2021 年年度报告 — https://www.sse.com.cn/disclosure/bond/announcement/corporate/c/new/2022-04-29/120303_20220429_1_53vYkuyT.pdf?utm_source=openai</w:t>
      </w:r>
    </w:p>
    <w:p>
      <w:pPr>
        <w:spacing w:after="200"/>
      </w:pPr>
      <w:r>
        <w:rPr>
          <w:i/>
          <w:iCs/>
          <w:color w:val="595959"/>
          <w:sz w:val="18"/>
          <w:szCs w:val="18"/>
        </w:rPr>
        <w:t xml:space="preserve">长江电力(600900)_公司公告_长江电力：2022年年度报告新浪财经_新浪网 — https://money.finance.sina.com.cn/corp/view/vCB_AllBulletinDetail.php?id=9137305&amp;stockid=600900&amp;utm_source=openai</w:t>
      </w:r>
    </w:p>
    <w:p>
      <w:pPr>
        <w:spacing w:after="200"/>
      </w:pPr>
      <w:r>
        <w:rPr>
          <w:i/>
          <w:iCs/>
          <w:color w:val="595959"/>
          <w:sz w:val="18"/>
          <w:szCs w:val="18"/>
        </w:rPr>
        <w:t xml:space="preserve">https://www.nea.gov.cn/20260212/742b8c6a078347b0b39de676c05c5d58/c.html?utm_source=openai — https://www.nea.gov.cn/20260212/742b8c6a078347b0b39de676c05c5d58/c.html?utm_source=openai</w:t>
      </w:r>
    </w:p>
    <w:p>
      <w:pPr>
        <w:spacing w:after="200"/>
      </w:pPr>
      <w:r>
        <w:rPr>
          <w:i/>
          <w:iCs/>
          <w:color w:val="595959"/>
          <w:sz w:val="18"/>
          <w:szCs w:val="18"/>
        </w:rPr>
        <w:t xml:space="preserve">中国长江电力股份有限公司 — https://static.cninfo.com.cn/finalpage/2024-06-25/1220454359.pdf?utm_source=openai</w:t>
      </w:r>
    </w:p>
    <w:p>
      <w:pPr>
        <w:spacing w:after="200"/>
      </w:pPr>
      <w:r>
        <w:rPr>
          <w:i/>
          <w:iCs/>
          <w:color w:val="595959"/>
          <w:sz w:val="18"/>
          <w:szCs w:val="18"/>
        </w:rPr>
        <w:t xml:space="preserve">华能水电(600025)_公司公告_华能水电：2025年年度报告新浪财经_新浪网 — https://vip.stock.finance.sina.com.cn/corp/view/vCB_AllBulletinDetail.php?id=12247222&amp;stockid=600025&amp;utm_source=openai</w:t>
      </w:r>
    </w:p>
    <w:p>
      <w:pPr>
        <w:spacing w:after="200"/>
      </w:pPr>
      <w:r>
        <w:rPr>
          <w:i/>
          <w:iCs/>
          <w:color w:val="595959"/>
          <w:sz w:val="18"/>
          <w:szCs w:val="18"/>
        </w:rPr>
        <w:t xml:space="preserve">国投电力(600886)_公司公告_国投电力：2025年年度报告摘要新浪财经_新浪网 — https://money.finance.sina.com.cn/corp/view/vCB_AllBulletinDetail.php?id=12278484&amp;stockid=600886&amp;utm_source=openai</w:t>
      </w:r>
    </w:p>
    <w:p>
      <w:pPr>
        <w:spacing w:after="200"/>
      </w:pPr>
      <w:r>
        <w:rPr>
          <w:i/>
          <w:iCs/>
          <w:color w:val="595959"/>
          <w:sz w:val="18"/>
          <w:szCs w:val="18"/>
        </w:rPr>
        <w:t xml:space="preserve">桂冠电力(600236)_公司公告_桂冠电力：2025年年度报告新浪财经_新浪网 — https://vip.stock.finance.sina.com.cn/corp/view/vCB_AllBulletinDetail.php?id=12048342&amp;stockid=600236&amp;utm_source=openai</w:t>
      </w:r>
    </w:p>
    <w:p>
      <w:pPr>
        <w:spacing w:after="200"/>
      </w:pPr>
      <w:r>
        <w:rPr>
          <w:i/>
          <w:iCs/>
          <w:color w:val="595959"/>
          <w:sz w:val="18"/>
          <w:szCs w:val="18"/>
        </w:rPr>
        <w:t xml:space="preserve">公司公告_黔源电力：2025年年度报告摘要新浪财经_新浪网 — https://vip.stock.finance.sina.com.cn/corp/view/vCB_AllBulletinDetail.php?id=12058063&amp;utm_source=openai</w:t>
      </w:r>
    </w:p>
    <w:p>
      <w:pPr>
        <w:spacing w:after="200"/>
      </w:pPr>
      <w:r>
        <w:rPr>
          <w:i/>
          <w:iCs/>
          <w:color w:val="595959"/>
          <w:sz w:val="18"/>
          <w:szCs w:val="18"/>
        </w:rPr>
        <w:t xml:space="preserve">长江电力(600900)_公司公告_长江电力：2026年半年度报告新浪财经_新浪网 — https://money.finance.sina.com.cn/corp/view/vCB_AllBulletinDetail.php?id=12574728&amp;stockid=600900</w:t>
      </w:r>
    </w:p>
    <w:p>
      <w:pPr>
        <w:spacing w:after="200"/>
      </w:pPr>
      <w:r>
        <w:rPr>
          <w:i/>
          <w:iCs/>
          <w:color w:val="595959"/>
          <w:sz w:val="18"/>
          <w:szCs w:val="18"/>
        </w:rPr>
        <w:t xml:space="preserve">长江电力(600900) 盈利预测_F10_同花顺金融服务网 — https://basic.10jqka.com.cn/600900/worth.html</w:t>
      </w:r>
    </w:p>
    <w:p>
      <w:pPr>
        <w:spacing w:after="200"/>
      </w:pPr>
      <w:r>
        <w:rPr>
          <w:i/>
          <w:iCs/>
          <w:color w:val="595959"/>
          <w:sz w:val="18"/>
          <w:szCs w:val="18"/>
        </w:rPr>
        <w:t xml:space="preserve">中国长江电力股份有限公司2025年年度报告 — https://www.cypc.com.cn/cypc/attachDir/2026/05/2026051815345898336.pdf?utm_source=openai</w:t>
      </w:r>
    </w:p>
    <w:p>
      <w:pPr>
        <w:spacing w:after="200"/>
      </w:pPr>
      <w:r>
        <w:rPr>
          <w:i/>
          <w:iCs/>
          <w:color w:val="595959"/>
          <w:sz w:val="18"/>
          <w:szCs w:val="18"/>
        </w:rPr>
        <w:t xml:space="preserve">长江电力(600900)：多元收益增厚业绩 红利价值持续凸显__新浪财经_新浪网 — https://stock.finance.sina.com.cn/stock/go.php/vReport_Show/kind/search/rptid/841649751655/index.phtml?utm_source=openai</w:t>
      </w:r>
    </w:p>
    <w:p>
      <w:pPr>
        <w:spacing w:after="200"/>
      </w:pPr>
      <w:r>
        <w:rPr>
          <w:i/>
          <w:iCs/>
          <w:color w:val="595959"/>
          <w:sz w:val="18"/>
          <w:szCs w:val="18"/>
        </w:rPr>
        <w:t xml:space="preserve">长江电力(600900)跟踪报告：综合电价稳健 关注汛期来水__新浪财经_新浪网 — https://stock.finance.sina.com.cn/stock/go.php/vReport_Show/kind/search/rptid/833316797929/index.phtml?utm_source=openai</w:t>
      </w:r>
    </w:p>
    <w:p>
      <w:pPr>
        <w:spacing w:after="200"/>
      </w:pPr>
      <w:r>
        <w:rPr>
          <w:i/>
          <w:iCs/>
          <w:color w:val="595959"/>
          <w:sz w:val="18"/>
          <w:szCs w:val="18"/>
        </w:rPr>
        <w:t xml:space="preserve">股票行情快报：长江电力（600900）9月4日主力资金净买入1819.14万元_股票频道_证券之星 — https://stock.stockstar.com/RB2026090400036784.shtml?utm_source=openai</w:t>
      </w:r>
    </w:p>
    <w:p>
      <w:pPr>
        <w:spacing w:after="200"/>
      </w:pPr>
      <w:r>
        <w:rPr>
          <w:i/>
          <w:iCs/>
          <w:color w:val="595959"/>
          <w:sz w:val="18"/>
          <w:szCs w:val="18"/>
        </w:rPr>
        <w:t xml:space="preserve">长江电力(600900)EV/EBITDA|估值|基本面 - 理杏仁 — https://www.lixinger.com/equity/company/detail/sh/600900/600900/fundamental/valuation/ev-ebitda-r</w:t>
      </w:r>
    </w:p>
    <w:p>
      <w:pPr>
        <w:spacing w:after="200"/>
      </w:pPr>
      <w:r>
        <w:rPr>
          <w:i/>
          <w:iCs/>
          <w:color w:val="595959"/>
          <w:sz w:val="18"/>
          <w:szCs w:val="18"/>
        </w:rPr>
        <w:t xml:space="preserve">长江电力:长江电力2025年年度报告摘要 - 首页 &gt; — https://www.cnfin.com/announ/detail/index.html?id=830814667329&amp;code=600900&amp;dannoun=lcdetail&amp;announ=lc#1</w:t>
      </w:r>
    </w:p>
    <w:p>
      <w:pPr>
        <w:spacing w:after="200"/>
      </w:pPr>
      <w:r>
        <w:rPr>
          <w:i/>
          <w:iCs/>
          <w:color w:val="595959"/>
          <w:sz w:val="18"/>
          <w:szCs w:val="18"/>
        </w:rPr>
        <w:t xml:space="preserve">长江电力(600900.SH)深度F9-PC_HSF9资料 — https://f9.eastmoney.com/hxtc/Index?code=60090001&amp;type=soft</w:t>
      </w:r>
    </w:p>
    <w:p>
      <w:pPr>
        <w:spacing w:after="200"/>
      </w:pPr>
      <w:r>
        <w:rPr>
          <w:i/>
          <w:iCs/>
          <w:color w:val="595959"/>
          <w:sz w:val="18"/>
          <w:szCs w:val="18"/>
        </w:rPr>
        <w:t xml:space="preserve">长江电力(sh600900) — https://www.cls.cn/stock?code=sh600900</w:t>
      </w:r>
    </w:p>
    <w:p>
      <w:pPr>
        <w:spacing w:after="200"/>
      </w:pPr>
      <w:r>
        <w:rPr>
          <w:i/>
          <w:iCs/>
          <w:color w:val="595959"/>
          <w:sz w:val="18"/>
          <w:szCs w:val="18"/>
        </w:rPr>
        <w:t xml:space="preserve">600900 长江电力 — https://emweb.securities.eastmoney.com/BusinessAnalysis/Index?code=sh600900</w:t>
      </w:r>
    </w:p>
    <w:p>
      <w:pPr>
        <w:spacing w:after="200"/>
      </w:pPr>
      <w:r>
        <w:rPr>
          <w:i/>
          <w:iCs/>
          <w:color w:val="595959"/>
          <w:sz w:val="18"/>
          <w:szCs w:val="18"/>
        </w:rPr>
        <w:t xml:space="preserve">长江电力(600900)资金流向_个股行情_同花顺财经 — https://profile.10jqka.com.cn/600900/company/#publish</w:t>
      </w:r>
    </w:p>
    <w:p>
      <w:pPr>
        <w:spacing w:after="200"/>
      </w:pPr>
      <w:r>
        <w:rPr>
          <w:i/>
          <w:iCs/>
          <w:color w:val="595959"/>
          <w:sz w:val="18"/>
          <w:szCs w:val="18"/>
        </w:rPr>
        <w:t xml:space="preserve">关于我们 — https://www.ctg.com.cn/sxjt/tzzgx76/zjdl61/index.html</w:t>
      </w:r>
    </w:p>
    <w:p>
      <w:pPr>
        <w:spacing w:after="200"/>
      </w:pPr>
      <w:r>
        <w:rPr>
          <w:i/>
          <w:iCs/>
          <w:color w:val="595959"/>
          <w:sz w:val="18"/>
          <w:szCs w:val="18"/>
        </w:rPr>
        <w:t xml:space="preserve">长江电力上市公司信息 — https://m.hx168.com.cn/stock/F10/600900.html</w:t>
      </w:r>
    </w:p>
    <w:p>
      <w:pPr>
        <w:spacing w:after="200"/>
      </w:pPr>
      <w:r>
        <w:rPr>
          <w:i/>
          <w:iCs/>
          <w:color w:val="595959"/>
          <w:sz w:val="18"/>
          <w:szCs w:val="18"/>
        </w:rPr>
        <w:t xml:space="preserve">中国长江电力股份有限公司2025年年度报告 - 首页 &gt; — https://www.cnfin.com/announ/detail/index.html?id=830863183863&amp;code=600900&amp;dannoun=lcdetail&amp;announ=lc#1</w:t>
      </w:r>
    </w:p>
    <w:p>
      <w:pPr>
        <w:spacing w:after="200"/>
      </w:pPr>
      <w:r>
        <w:rPr>
          <w:i/>
          <w:iCs/>
          <w:color w:val="595959"/>
          <w:sz w:val="18"/>
          <w:szCs w:val="18"/>
        </w:rPr>
        <w:t xml:space="preserve">長江電力 (600900.SH) - 美股 — http://www.aastocks.com/tc/cnhk/analysis/company-fundamental/company-profile?shsymbol=600900#1</w:t>
      </w:r>
    </w:p>
    <w:p>
      <w:pPr>
        <w:spacing w:after="200"/>
      </w:pPr>
      <w:r>
        <w:rPr>
          <w:i/>
          <w:iCs/>
          <w:color w:val="595959"/>
          <w:sz w:val="18"/>
          <w:szCs w:val="18"/>
        </w:rPr>
        <w:t xml:space="preserve">长江电力(600900) - 指南针行情网 - 上证指数 | 3279.03 | -0.23% | 5055.73亿元 | 深证成指 | 9899.82 | +0.51% | 6637.70亿元 | 沪深300 | 3770.57 | -0.12% | 2448.20亿元 — http://apphqweb.compass.cn/stock/realstock.php?code=sh600900#1</w:t>
      </w:r>
    </w:p>
    <w:p>
      <w:pPr>
        <w:spacing w:after="200"/>
      </w:pPr>
      <w:r>
        <w:rPr>
          <w:i/>
          <w:iCs/>
          <w:color w:val="595959"/>
          <w:sz w:val="18"/>
          <w:szCs w:val="18"/>
        </w:rPr>
        <w:t xml:space="preserve">公司代码：600900 — https://static.sse.com.cn/disclosure/listedinfo/announcement/c/new/2025-08-30/600900_20250830_8TVB.pdf#1#1</w:t>
      </w:r>
    </w:p>
    <w:p>
      <w:pPr>
        <w:spacing w:after="200"/>
      </w:pPr>
      <w:r>
        <w:rPr>
          <w:i/>
          <w:iCs/>
          <w:color w:val="595959"/>
          <w:sz w:val="18"/>
          <w:szCs w:val="18"/>
        </w:rPr>
        <w:t xml:space="preserve">长江电力 - 长江电力 — http://money.finance.sina.com.cn/corp/view/vCB_AllBulletinDetail.php?stockid=600900&amp;id=11575343#1</w:t>
      </w:r>
    </w:p>
    <w:p>
      <w:pPr>
        <w:spacing w:after="200"/>
      </w:pPr>
      <w:r>
        <w:rPr>
          <w:i/>
          <w:iCs/>
          <w:color w:val="595959"/>
          <w:sz w:val="18"/>
          <w:szCs w:val="18"/>
        </w:rPr>
        <w:t xml:space="preserve">中国证券报 - 中国长江电力股份有限公司关于控股股东增持进展及获得增持专项贷款承诺函的公告 — https://epaper.cs.com.cn/zgzqb/html/2025-10/25/nw.D110000zgzqb_20251025_2-A13.htm</w:t>
      </w:r>
    </w:p>
    <w:p>
      <w:pPr>
        <w:spacing w:after="200"/>
      </w:pPr>
      <w:r>
        <w:rPr>
          <w:i/>
          <w:iCs/>
          <w:color w:val="595959"/>
          <w:sz w:val="18"/>
          <w:szCs w:val="18"/>
        </w:rPr>
        <w:t xml:space="preserve">证券时报电子报实时通过手机APP、网站免费阅读重大财经新闻资讯及上市公司公告 — https://epaper.stcn.com/con/202510/14/content_2842423.html</w:t>
      </w:r>
    </w:p>
    <w:p>
      <w:pPr>
        <w:spacing w:after="200"/>
      </w:pPr>
      <w:r>
        <w:rPr>
          <w:i/>
          <w:iCs/>
          <w:color w:val="595959"/>
          <w:sz w:val="18"/>
          <w:szCs w:val="18"/>
        </w:rPr>
        <w:t xml:space="preserve">China Yangtze Power approva dividendo provvisorio in contanti di 0,21 RMB per azione Da Investing.com - China Yangtze Power approva dividendo provvisorio in contanti di 0,21 RMB per azione — https://it.investing.com/news/company-news/china-yangtze-power-approva-dividendo-provvisorio-in-contanti-di-021-rmb-per-azione-93CH-3152695#1</w:t>
      </w:r>
    </w:p>
    <w:p>
      <w:pPr>
        <w:spacing w:after="200"/>
      </w:pPr>
      <w:r>
        <w:rPr>
          <w:i/>
          <w:iCs/>
          <w:color w:val="595959"/>
          <w:sz w:val="18"/>
          <w:szCs w:val="18"/>
        </w:rPr>
        <w:t xml:space="preserve">长江电力：控股股东获得不超72亿元股票增持专项贷款 仅用于增持长江电力股票 — https://m.21jingji.com/timeline/2a460c0e90d8555b38491f3f0e9f3ac2.html</w:t>
      </w:r>
    </w:p>
    <w:p>
      <w:pPr>
        <w:spacing w:after="200"/>
      </w:pPr>
      <w:r>
        <w:rPr>
          <w:i/>
          <w:iCs/>
          <w:color w:val="595959"/>
          <w:sz w:val="18"/>
          <w:szCs w:val="18"/>
        </w:rPr>
        <w:t xml:space="preserve">China Yangtze Power Co., Ltd. annonce son plan de distribution provisoire des profits pour 2025 - a59b47a5e5348c939c6117.FcSVz6VfAsC4r6Oiu0Ejrwuku6I8IXPj_34M_yiigbM — https://www.zonebourse.com/actualite-bourse/china-yangtze-power-co-ltd-annonce-son-plan-de-distribution-provisoire-des-profits-pour-2025-ce7e59d8d081f52d#1</w:t>
      </w:r>
    </w:p>
    <w:p>
      <w:pPr>
        <w:spacing w:after="200"/>
      </w:pPr>
      <w:r>
        <w:rPr>
          <w:i/>
          <w:iCs/>
          <w:color w:val="595959"/>
          <w:sz w:val="18"/>
          <w:szCs w:val="18"/>
        </w:rPr>
        <w:t xml:space="preserve">长江电力 - 上证指数 3880.0967 -1.00% 7138.30亿元 | 深证成指 13352.90 -0.99% 9426.77亿元 | 沪深300 4440.7889 -0.85% 3732.35亿元 — http://money.finance.sina.com.cn/corp/view/vCB_AllMemordDetail.php?stockid=600900#1</w:t>
      </w:r>
    </w:p>
    <w:p>
      <w:pPr>
        <w:spacing w:after="200"/>
      </w:pPr>
      <w:r>
        <w:rPr>
          <w:i/>
          <w:iCs/>
          <w:color w:val="595959"/>
          <w:sz w:val="18"/>
          <w:szCs w:val="18"/>
        </w:rPr>
        <w:t xml:space="preserve">长江电力控股股东增持超25亿元获不超过72亿元专项贷款支持 — http://www.egsea.com/news/detail/2161031.html</w:t>
      </w:r>
    </w:p>
    <w:p>
      <w:pPr>
        <w:spacing w:after="200"/>
      </w:pPr>
      <w:r>
        <w:rPr>
          <w:i/>
          <w:iCs/>
          <w:color w:val="595959"/>
          <w:sz w:val="18"/>
          <w:szCs w:val="18"/>
        </w:rPr>
        <w:t xml:space="preserve">China Yangtze Power aprueba dividendo en efectivo de 0,21 yuanes por acción Por Investing.com - China Yangtze Power aprueba dividendo en efectivo de 0,21 yuanes por acción — https://mx.investing.com/news/company-news/china-yangtze-power-aprueba-dividendo-en-efectivo-de-021-yuanes-por-accion-93CH-3423546#1</w:t>
      </w:r>
    </w:p>
    <w:p>
      <w:pPr>
        <w:spacing w:after="200"/>
      </w:pPr>
      <w:r>
        <w:rPr>
          <w:i/>
          <w:iCs/>
          <w:color w:val="595959"/>
          <w:sz w:val="18"/>
          <w:szCs w:val="18"/>
        </w:rPr>
        <w:t xml:space="preserve">长江电力:长江电力2026年第一次临时股东会决议公告 _ 长江电力(600900) _ 公告正文 - 长江电力:长江电力2026年第一次临时股东会决议公告 查看PDF原文 — https://data.eastmoney.com/notices/detail/600900/AN202606231823775513.html#1</w:t>
      </w:r>
    </w:p>
    <w:p>
      <w:pPr>
        <w:spacing w:after="200"/>
      </w:pPr>
      <w:r>
        <w:rPr>
          <w:i/>
          <w:iCs/>
          <w:color w:val="595959"/>
          <w:sz w:val="18"/>
          <w:szCs w:val="18"/>
        </w:rPr>
        <w:t xml:space="preserve">中国长江电力股份有限公司第七届董事会第一次会议决议公告 - 中国长江电力股份有限公司 — https://paper.cnstock.com/html/2026-06/25/content_2234854.htm#1</w:t>
      </w:r>
    </w:p>
    <w:p>
      <w:pPr>
        <w:spacing w:after="200"/>
      </w:pPr>
      <w:r>
        <w:rPr>
          <w:i/>
          <w:iCs/>
          <w:color w:val="595959"/>
          <w:sz w:val="18"/>
          <w:szCs w:val="18"/>
        </w:rPr>
        <w:t xml:space="preserve">中国长江电力股份有限公司2026年第一次临时股东会决议公告 — https://paper.cnstock.com/html/2026-06/24/content_2234345.htm</w:t>
      </w:r>
    </w:p>
    <w:p>
      <w:pPr>
        <w:spacing w:after="200"/>
      </w:pPr>
      <w:r>
        <w:rPr>
          <w:i/>
          <w:iCs/>
          <w:color w:val="595959"/>
          <w:sz w:val="18"/>
          <w:szCs w:val="18"/>
        </w:rPr>
        <w:t xml:space="preserve">长江电力(600900)_公司公告_长江电力：第七届董事会第一次会议决议公告新浪财经_新浪网 - 读取中,请稍候 — http://vip.stock.finance.sina.com.cn/corp/view/vCB_AllBulletinDetail.php?stockid=600900&amp;id=12408751#1</w:t>
      </w:r>
    </w:p>
    <w:p>
      <w:pPr>
        <w:spacing w:after="200"/>
      </w:pPr>
      <w:r>
        <w:rPr>
          <w:i/>
          <w:iCs/>
          <w:color w:val="595959"/>
          <w:sz w:val="18"/>
          <w:szCs w:val="18"/>
        </w:rPr>
        <w:t xml:space="preserve">长江电力: 长江电力2026年第一次临时股东会决议公告-证券之星 — https://wap.stockstar.com/detail/SN2026062300036026</w:t>
      </w:r>
    </w:p>
    <w:p>
      <w:pPr>
        <w:spacing w:after="200"/>
      </w:pPr>
      <w:r>
        <w:rPr>
          <w:i/>
          <w:iCs/>
          <w:color w:val="595959"/>
          <w:sz w:val="18"/>
          <w:szCs w:val="18"/>
        </w:rPr>
        <w:t xml:space="preserve">长江电力: 长江电力2026年第一次临时股东会决议公告内容摘要-证券之星 — https://4g.stockstar.com/detail/AN2026062300040002</w:t>
      </w:r>
    </w:p>
    <w:p>
      <w:pPr>
        <w:spacing w:after="200"/>
      </w:pPr>
      <w:r>
        <w:rPr>
          <w:i/>
          <w:iCs/>
          <w:color w:val="595959"/>
          <w:sz w:val="18"/>
          <w:szCs w:val="18"/>
        </w:rPr>
        <w:t xml:space="preserve">中国长江电力股份有限公司2026年第一次临时股东会决议公告 — https://www.sohu.com/a/1040672125_122014422?scm=10001.7746_13-119000.0.0-0-0-0-0.0</w:t>
      </w:r>
    </w:p>
    <w:p>
      <w:pPr>
        <w:spacing w:after="200"/>
      </w:pPr>
      <w:r>
        <w:rPr>
          <w:i/>
          <w:iCs/>
          <w:color w:val="595959"/>
          <w:sz w:val="18"/>
          <w:szCs w:val="18"/>
        </w:rPr>
        <w:t xml:space="preserve">中国长江电力股份有限公司第七届董事会第一次会议决议公告 - 新浪财经 — https://finance.sina.cn/2026-06-25/detail-iniepzpk5935808.d.html?vt=4#1</w:t>
      </w:r>
    </w:p>
    <w:p>
      <w:pPr>
        <w:spacing w:after="200"/>
      </w:pPr>
      <w:r>
        <w:rPr>
          <w:i/>
          <w:iCs/>
          <w:color w:val="595959"/>
          <w:sz w:val="18"/>
          <w:szCs w:val="18"/>
        </w:rPr>
        <w:t xml:space="preserve">长江电力: 长江电力第七届董事会第一次会议决议公告-证券之星 - 长江电力: 长江电力第七届董事会第一次会议决议公告 — https://wap.stockstar.com/detail/SN2026062400030821#1</w:t>
      </w:r>
    </w:p>
    <w:p>
      <w:pPr>
        <w:spacing w:after="200"/>
      </w:pPr>
      <w:r>
        <w:rPr>
          <w:i/>
          <w:iCs/>
          <w:color w:val="595959"/>
          <w:sz w:val="18"/>
          <w:szCs w:val="18"/>
        </w:rPr>
        <w:t xml:space="preserve">长江电力：2026年第一次临时股东会决议公告 — https://finance.eastmoney.com/a/202606233779989044.html</w:t>
      </w:r>
    </w:p>
    <w:p>
      <w:pPr>
        <w:spacing w:after="200"/>
      </w:pPr>
      <w:r>
        <w:rPr>
          <w:i/>
          <w:iCs/>
          <w:color w:val="595959"/>
          <w:sz w:val="18"/>
          <w:szCs w:val="18"/>
        </w:rPr>
        <w:t xml:space="preserve">长江电力(600900)2026年半年报点评：水电发电量创新高 分红增持红利价值彰显 — http://vip.stock.finance.sina.com.cn/q/go.php/vReport_Show/kind/lastest/rptid/841681320262/index.phtml</w:t>
      </w:r>
    </w:p>
    <w:p>
      <w:pPr>
        <w:spacing w:after="200"/>
      </w:pPr>
      <w:r>
        <w:rPr>
          <w:i/>
          <w:iCs/>
          <w:color w:val="595959"/>
          <w:sz w:val="18"/>
          <w:szCs w:val="18"/>
        </w:rPr>
        <w:t xml:space="preserve">长江电力(600900)点评：上半年电量创新高 财务降费效果显著 — http://stockfinance.sina.cn/stock/go.php/paper/reportid/841632288133/index.phtml</w:t>
      </w:r>
    </w:p>
    <w:p>
      <w:pPr>
        <w:spacing w:after="200"/>
      </w:pPr>
      <w:r>
        <w:rPr>
          <w:i/>
          <w:iCs/>
          <w:color w:val="595959"/>
          <w:sz w:val="18"/>
          <w:szCs w:val="18"/>
        </w:rPr>
        <w:t xml:space="preserve">长江电力(600900)：业绩符合预期 配置价值凸出 — https://dxpress.gelonghui.com/news/5306712</w:t>
      </w:r>
    </w:p>
    <w:p>
      <w:pPr>
        <w:spacing w:after="200"/>
      </w:pPr>
      <w:r>
        <w:rPr>
          <w:i/>
          <w:iCs/>
          <w:color w:val="595959"/>
          <w:sz w:val="18"/>
          <w:szCs w:val="18"/>
        </w:rPr>
        <w:t xml:space="preserve">长江电力(600900)：大水电资产展现出较强的盈利稳定性 — http://stock.finance.sina.com.cn/stock/go.php/vReport_Show/kind/lastest/rptid/841892501849/index.phtml</w:t>
      </w:r>
    </w:p>
    <w:p>
      <w:pPr>
        <w:spacing w:after="200"/>
      </w:pPr>
      <w:r>
        <w:rPr>
          <w:i/>
          <w:iCs/>
          <w:color w:val="595959"/>
          <w:sz w:val="18"/>
          <w:szCs w:val="18"/>
        </w:rPr>
        <w:t xml:space="preserve">长江电力六库联调显韧性 电量新高+降费增厚业绩 — https://vipwt1.cfi.net.cn/p20260902000287.html</w:t>
      </w:r>
    </w:p>
    <w:p>
      <w:pPr>
        <w:spacing w:after="200"/>
      </w:pPr>
      <w:r>
        <w:rPr>
          <w:i/>
          <w:iCs/>
          <w:color w:val="595959"/>
          <w:sz w:val="18"/>
          <w:szCs w:val="18"/>
        </w:rPr>
        <w:t xml:space="preserve">长江电力：上半年净利润增长13.02% 明显快于营收增速 - 长江电力：上半年净利润增长13.02% 明显快于营收增速 — https://www.cnstock.com/commonDetail/783474#1</w:t>
      </w:r>
    </w:p>
    <w:p>
      <w:pPr>
        <w:spacing w:after="200"/>
      </w:pPr>
      <w:r>
        <w:rPr>
          <w:i/>
          <w:iCs/>
          <w:color w:val="595959"/>
          <w:sz w:val="18"/>
          <w:szCs w:val="18"/>
        </w:rPr>
        <w:t xml:space="preserve">长江电力(600900)：1H26市场化电站电价同比基本持平 — https://www.china5e.com/m/news/news-1208629-1.html</w:t>
      </w:r>
    </w:p>
    <w:p>
      <w:pPr>
        <w:spacing w:after="200"/>
      </w:pPr>
      <w:r>
        <w:rPr>
          <w:i/>
          <w:iCs/>
          <w:color w:val="595959"/>
          <w:sz w:val="18"/>
          <w:szCs w:val="18"/>
        </w:rPr>
        <w:t xml:space="preserve">长江电力：2026年半年度净利润147.56亿元，同比增长13.02% — https://www.jiemian.com/article/15029710.html</w:t>
      </w:r>
    </w:p>
    <w:p>
      <w:pPr>
        <w:spacing w:after="200"/>
      </w:pPr>
      <w:r>
        <w:rPr>
          <w:i/>
          <w:iCs/>
          <w:color w:val="595959"/>
          <w:sz w:val="18"/>
          <w:szCs w:val="18"/>
        </w:rPr>
        <w:t xml:space="preserve">长江电力：2026年半年度净利润147.56亿元 同比增长13.02% — https://www.yicai.com/brief/103339903.html</w:t>
      </w:r>
    </w:p>
    <w:p>
      <w:pPr>
        <w:spacing w:after="200"/>
      </w:pPr>
      <w:r>
        <w:rPr>
          <w:i/>
          <w:iCs/>
          <w:color w:val="595959"/>
          <w:sz w:val="18"/>
          <w:szCs w:val="18"/>
        </w:rPr>
        <w:t xml:space="preserve">长江电力：2026年半年度净利润14.76亿元同比增13.02% — https://www.chnfund.com/article/f3d02825-dd86-faca-32af-3a2363c2fdc8</w:t>
      </w:r>
    </w:p>
    <w:p>
      <w:pPr>
        <w:spacing w:after="200"/>
      </w:pPr>
      <w:r>
        <w:rPr>
          <w:i/>
          <w:iCs/>
          <w:color w:val="595959"/>
          <w:sz w:val="18"/>
          <w:szCs w:val="18"/>
        </w:rPr>
        <w:t xml:space="preserve">长江电力(600900)分红配股_新浪财经_新浪网 — https://vip.stock.finance.sina.com.cn/corp/go.php/vISSUE_ShareBonus/stockid/600900.phtml#1</w:t>
      </w:r>
    </w:p>
    <w:p>
      <w:pPr>
        <w:spacing w:after="200"/>
      </w:pPr>
      <w:r>
        <w:rPr>
          <w:i/>
          <w:iCs/>
          <w:color w:val="595959"/>
          <w:sz w:val="18"/>
          <w:szCs w:val="18"/>
        </w:rPr>
        <w:t xml:space="preserve">长江电力(600900)股票信息 - 数据平台 — https://data.agoer.com/cms/Index/detail?id=600900&amp;utm_source=openai</w:t>
      </w:r>
    </w:p>
    <w:p>
      <w:pPr>
        <w:spacing w:after="200"/>
      </w:pPr>
      <w:r>
        <w:rPr>
          <w:i/>
          <w:iCs/>
          <w:color w:val="595959"/>
          <w:sz w:val="18"/>
          <w:szCs w:val="18"/>
        </w:rPr>
        <w:t xml:space="preserve">集友银行 — https://content5.etninfo.com/content/cyuwebV2/asharecontent/sc/ashare_quote.php?code=600900&amp;utm_source=openai</w:t>
      </w:r>
    </w:p>
    <w:p>
      <w:pPr>
        <w:spacing w:after="200"/>
      </w:pPr>
      <w:r>
        <w:rPr>
          <w:i/>
          <w:iCs/>
          <w:color w:val="595959"/>
          <w:sz w:val="18"/>
          <w:szCs w:val="18"/>
        </w:rPr>
        <w:t xml:space="preserve">单股调研 — https://www.ashare-dashboard.com/stocks?details=1&amp;ts_code=600900.SH&amp;utm_source=openai</w:t>
      </w:r>
    </w:p>
    <w:p>
      <w:pPr>
        <w:spacing w:after="200"/>
      </w:pPr>
      <w:r>
        <w:rPr>
          <w:i/>
          <w:iCs/>
          <w:color w:val="595959"/>
          <w:sz w:val="18"/>
          <w:szCs w:val="18"/>
        </w:rPr>
        <w:t xml:space="preserve">长江电力(600900)股票行情走势技术分析_未来预测_买卖操作建议_英为财情Investing.com — https://cn.investing.com/equities/yangtze-power-technical</w:t>
      </w:r>
    </w:p>
    <w:p>
      <w:pPr>
        <w:spacing w:after="200"/>
      </w:pPr>
      <w:r>
        <w:rPr>
          <w:i/>
          <w:iCs/>
          <w:color w:val="595959"/>
          <w:sz w:val="18"/>
          <w:szCs w:val="18"/>
        </w:rPr>
        <w:t xml:space="preserve">长江电力(600900.SH) 股票行情_历史数据_主力资金 - 大波浪数据 — https://www.yyqyx.com/s/600900.SH?utm_source=openai</w:t>
      </w:r>
    </w:p>
    <w:p>
      <w:pPr>
        <w:spacing w:after="200"/>
      </w:pPr>
      <w:r>
        <w:rPr>
          <w:i/>
          <w:iCs/>
          <w:color w:val="595959"/>
          <w:sz w:val="18"/>
          <w:szCs w:val="18"/>
        </w:rPr>
        <w:t xml:space="preserve">长江电力(600900)个股资讯_新浪财经_新浪网 — https://money.finance.sina.com.cn/corp/go.php/vCB_AllNewsStock/symbol/sh600900.phtml?utm_source=openai</w:t>
      </w:r>
    </w:p>
    <w:p>
      <w:pPr>
        <w:spacing w:after="200"/>
      </w:pPr>
      <w:r>
        <w:rPr>
          <w:i/>
          <w:iCs/>
          <w:color w:val="595959"/>
          <w:sz w:val="18"/>
          <w:szCs w:val="18"/>
        </w:rPr>
        <w:t xml:space="preserve">长江电力(600900) - 流通股股东 - 股票行情中心 - 搜狐证券 — https://q.stock.sohu.com/cn/600900/ltgd.shtml</w:t>
      </w:r>
    </w:p>
    <w:p>
      <w:pPr>
        <w:spacing w:after="200"/>
      </w:pPr>
      <w:r>
        <w:rPr>
          <w:i/>
          <w:iCs/>
          <w:color w:val="595959"/>
          <w:sz w:val="18"/>
          <w:szCs w:val="18"/>
        </w:rPr>
        <w:t xml:space="preserve">长江电力(600900) 最新动态_F10_同花顺金融服务网 — https://basic.10jqka.com.cn/600900/</w:t>
      </w:r>
    </w:p>
    <w:p>
      <w:pPr>
        <w:spacing w:after="200"/>
      </w:pPr>
      <w:r>
        <w:rPr>
          <w:i/>
          <w:iCs/>
          <w:color w:val="595959"/>
          <w:sz w:val="18"/>
          <w:szCs w:val="18"/>
        </w:rPr>
        <w:t xml:space="preserve">本报告由AI基于公开渠道信息自动检索、整理并生成，信息截至 截至2026年9月11日收盘；部分技术指标分别参考截至2026年9月10日或9月11日的数据，不同平台因复权方式、计算时点、MACD参数及估值口径差异存在不一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2026-09-13T14:46:26.469Z</dcterms:created>
  <dcterms:modified xsi:type="dcterms:W3CDTF">2026-09-13T14:46:26.469Z</dcterms:modified>
</cp:coreProperties>
</file>

<file path=docProps/custom.xml><?xml version="1.0" encoding="utf-8"?>
<Properties xmlns="http://schemas.openxmlformats.org/officeDocument/2006/custom-properties" xmlns:vt="http://schemas.openxmlformats.org/officeDocument/2006/docPropsVTypes"/>
</file>