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隆基绿能科技股份有限公司 (601012)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行业：光伏制造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报告日期：2026年10月2日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行情截至2026-09-30收盘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核心结论：BC放量尚未转化为盈利，低估值能否修复取决于毛利与现金流拐点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收盘价（当日涨跌幅）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11.21元（+2.94%）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约849.50亿元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亏损，不适用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1.76倍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10.75～23.57元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9.77亿元／1.16%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行情数据截至：2026-09-30收盘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亏损加深，经营拐点尚未出现</w:t>
      </w:r>
      <w:r>
        <w:rPr>
          <w:sz w:val="22"/>
          <w:szCs w:val="22"/>
        </w:rPr>
        <w:t xml:space="preserve">：2026年上半年营收270.45亿元，同比下降17.58%；归母净亏损36.84亿元、同比扩大43.39%，毛利率仅1.34%，经营现金流净流出58.18亿元。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BC和海外增长仍待利润兑现</w:t>
      </w:r>
      <w:r>
        <w:rPr>
          <w:sz w:val="22"/>
          <w:szCs w:val="22"/>
        </w:rPr>
        <w:t xml:space="preserve">：上半年BC组件销量19.55GW、占组件出货量65%以上，海外组件销量同比增长超26%；但出货增长尚未扭转亏损，修复仍依赖盈利能力回升。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估值处自身低位，盈利仍无PE锚</w:t>
      </w:r>
      <w:r>
        <w:rPr>
          <w:sz w:val="22"/>
          <w:szCs w:val="22"/>
        </w:rPr>
        <w:t xml:space="preserve">：9月30日收盘11.21元，PE-TTM亏损不适用；PB 1.76倍、PS 1.32倍，分别处近5.2年6%和23%分位。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：一致预期为2026年仍亏损32.66亿元、2027年转盈27.47亿元；当前PE不适用，PB、PS处自身历史低位，定价主要押注后续盈利修复。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：修复路径尚未被业绩验证：上半年仍亏损36.84亿元，毛利率仅1.34%、经营现金流为负；机构对2026年净利润预测区间为-62.65亿至5.65亿元，分歧较大。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证据倾向：偏空；置信度：高（13家机构覆盖、行情与财报数字经程序核对）</w:t>
      </w:r>
    </w:p>
    <w:p>
      <w:pPr>
        <w:spacing w:after="160" w:line="300"/>
      </w:pPr>
      <w:r>
        <w:rPr>
          <w:sz w:val="22"/>
          <w:szCs w:val="22"/>
        </w:rPr>
        <w:t xml:space="preserve">亏损、低毛利和现金流承压证据明确；历史低分位提供估值缓冲，但2026年盈利预测分歧大、修复尚未兑现。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向光伏客户销售硅片、电池组件及相关产品，并经营光伏电站，主要按产品售价与出货规模获取收入。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组件及电池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85.18%（2025年）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0.19%（2025年）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-9.67%（2025年同比）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收入占比最高，低价竞争下盈利空间极薄。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硅片及硅棒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9.29%（2025年）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-5.30%（2025年）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-20.32%（2025年同比）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毛利率同比改善9.01个百分点，仍未恢复盈利。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电站业务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3.05%（2025年）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22.08%（2025年）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-66.19%（2025年同比）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收入大幅收缩，较高毛利率不代表公司整体水平。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2.48%（2025年）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18.89%（2025年）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+2.65%（2025年同比）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收入规模较小。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规模：2025年硅片、组件出货分别为111.56GW、86.58GW。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BC技术：HPBC2.0量产良率98.5%，BC组件销量22.87GW。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成本控制：2025年硅片全工序非硅成本同比下降29%。</w:t>
      </w:r>
    </w:p>
    <w:p>
      <w:pPr>
        <w:spacing w:after="160" w:line="300"/>
      </w:pPr>
      <w:r>
        <w:rPr>
          <w:sz w:val="22"/>
          <w:szCs w:val="22"/>
        </w:rPr>
        <w:t xml:space="preserve">主要威胁：供需失衡与低价竞争压低盈利；BC产品溢价和成本优势尚未充分体现，贸易限制及产能利用率偏低也构成压力。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投入包括多晶硅料、硅片生产材料与耗材，以及电池组件所需银浆、玻璃和封装材料；2025年原材料占光伏营业成本69.44%。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前五大供应商采购额占比26.37%（2025年年报）；采购集中于多晶硅料头部企业，结算主要为款到发货。公司对大宗原料价格议价能力有限。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客户包括组件采购方、电站投资开发主体、系统集成商及经销渠道；供需失衡时，同质化产品竞争使制造商承受较强售价压力。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2025年年报：前五大客户销售额占比14.11%，最大客户占4.47%；前五大供应商采购额占比26.37%。均为年度披露口径。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2025年末应收账款约115.51亿元、约为全年营收16.4%；应付账款约325.50亿元、约为营收46.3%。应收周转天数约65.2天，反映较大应付占用，但余额本身不能证明议价权。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2021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20.19%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约11.21%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盈利较好，上游成本仍有压力。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15.38%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约11.44%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原料成本高位压低毛利率。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18.26%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约8.25%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成本及运费下降，减值拖累净利率。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约7.44%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约-10.51%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供需错配、低价竞争叠加减值。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0.81%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约-9.25%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产品价格降幅大于成本降幅，仍处亏损。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隆基处于光伏制造中游，规模和BC技术尚未转化为稳定的高毛利；利润改善取决于高效产品兑现成本优势、产品结构升级及产能利用率回升。净利率为公开财务指标口径，约数可能与归母净利润口径不同。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光伏制造仍受供需失衡与价格竞争压制；隆基2025年组件及电池毛利率仅0.19%，2026年上半年继续亏损，BC产品能否形成可持续盈利是关键。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晶科能源（688223）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硅片、电池组件制造商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2025年营收654.92亿元；综合毛利率约-0.60%；PE(TTM) 亏损，不适用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营收规模略低于隆基，2025年综合毛利率亦为负。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天合光能（688599）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组件、储能及系统解决方案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2025年营收669.75亿元；综合毛利率约5.19%；PE(TTM) 亏损，不适用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总毛利率较高，但业务包含储能、系统及数字能源服务。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晶澳科技（002459）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光伏电池组件制造商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2025年营收491.29亿元；综合毛利率约-2.10%；PE(TTM) 亏损，不适用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营收规模较小，综合毛利率低于隆基。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隆基营收规模居可比公司前列，规模、渠道及BC量产进展构成潜在优势；但2025年综合毛利率仅0.81%，盈利未体现明显优势。各家公司业务结构并不完全相同，综合毛利率不可直接等同于单瓦盈利。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2026年中报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270.45亿元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-17.58%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-36.84亿元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-43.39%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-22.02%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1.34%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2025年报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703.47亿元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-14.82%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-64.20亿元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+25.29%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+15.59%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0.81%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2024年报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825.82亿元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-36.23%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-85.92亿元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-179.92%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-180.29%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7.44%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截至2026年10月2日；2026年中报及2025、2024年报披露值，金额为亿元。</w:t>
      </w:r>
    </w:p>
    <w:p>
      <w:pPr>
        <w:spacing w:after="160" w:line="300"/>
      </w:pPr>
      <w:r>
        <w:rPr>
          <w:sz w:val="22"/>
          <w:szCs w:val="22"/>
        </w:rPr>
        <w:t xml:space="preserve">行业供需失衡、开工率不足压低毛利，银价、联营企业投资损失及汇兑损失加重中报亏损；单季营收环比回升，但盈利压力仍在。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加权ROE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-7.04%（2026中报）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持续亏损，资本回报为负。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经营活动现金流净额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-58.18亿元（2026中报）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现金流出扩大，经营现金承压。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66.06%（2026中报）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负债率较高，亏损期需关注偿债压力。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利息保障倍数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-6.5倍（2026中报）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经营利润不足以覆盖利息支出。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流动比率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1.28（2026中报）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短期偿债指标高于1，但安全边际有限。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亏损，不适用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晶科能源、天合光能、晶澳科技均亏损，不适用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1.76倍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近5.2年6%分位（中位数2.61倍）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中位数1.26倍（晶科能源1.69、天合光能1.26、晶澳科技1.16）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1.32倍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近5.2年23%分位（中位数1.69倍）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中位数0.52倍（晶科能源0.67、天合光能0.38、晶澳科技0.52）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0%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近12个月无已实施现金分红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估值倍数由程序按2026-09-30收盘数据计算（滚动十二个月口径）；同行倍数按2026-09-30收盘数据同口径计算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PE-TTM因亏损不适用；PB 1.76倍处近5.2年6%分位，PS 1.32倍处23%分位，低于自身中位数2.61倍和1.69倍，但高于可比公司PB 1.16–1.69倍、PS 0.38–0.67倍。估值不贵于自身历史，却仍高于同行；价格隐含行业及公司盈利修复，机构预期2026年亏损、2027年转盈，但兑现尚待验证。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667.21亿元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-32.66亿元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+49.13%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-0.43元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799.65亿元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27.47亿元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扭亏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0.36元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909.33亿元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54.37亿元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+97.9%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0.72元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近六个月13家机构一致预期，截至2026年10月2日；2026年归母净利润8家预测区间为-62.65至5.65亿元。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3家覆盖，均值15.09元，区间13.6–17.25元；最新为高盛2026年9月2日目标价13.6元。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高盛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2026-09-02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目标价13.6元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华泰证券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2026-08-31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目标价14.42元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华创证券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推荐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2026-05-22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目标价17.25元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太平洋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2026-09-21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预测2026年归母净利润-55.57亿元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2026-10-22起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隆22转债下修条件重新计算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关注是否再次触发及董事会是否提出下修方案；公司未承诺届时下修。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2026-10-31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预约披露2026年三季报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关注亏损、经营现金流，以及BC出货和储能订单的兑现情况。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2027-01-01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光伏组件和逆变器能效标准实施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观察标准执行及市场出清对公司竞争力、盈利的实际影响。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2027-04-01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光伏电池消费税按2%税率征收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关注产品适用范围、税务处理及成本传导对公司盈利的影响。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2026-08-31 BC出货占比提升但经营仍承压（利空）</w:t>
      </w:r>
      <w:r>
        <w:rPr>
          <w:sz w:val="22"/>
          <w:szCs w:val="22"/>
        </w:rPr>
        <w:t xml:space="preserve">：半年报显示上半年BC组件销量19.55GW、占组件出货量65%以上，储能累计签单超过3GWh；但亏损与经营现金流压力仍未缓解，出货和签单尚不等同于利润兑现。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2026-09-30 海外组件销售增长（中性）</w:t>
      </w:r>
      <w:r>
        <w:rPr>
          <w:sz w:val="22"/>
          <w:szCs w:val="22"/>
        </w:rPr>
        <w:t xml:space="preserve">：公司披露上半年海外组件销量同比增长超过26%，组件海外收入占比超过65%；储能签单超过3GWh，但未披露对应合同金额、交付安排及收入确认进度。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2026-09-22 隆22转债触发下修但暂不下修（中性）</w:t>
      </w:r>
      <w:r>
        <w:rPr>
          <w:sz w:val="22"/>
          <w:szCs w:val="22"/>
        </w:rPr>
        <w:t xml:space="preserve">：股票价格触发转股价下修条件后，公司决定暂不提出下修方案，并承诺至10月21日不提出；触发条件不代表转股价自动下调。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BC已具备规模基础：上半年销量19.55GW、占组件出货量65%以上，若溢价转化为毛利，盈利弹性可改善。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海外组件销量上半年同比增长超26%、收入占比超65%，外销增长为需求提供支撑。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2025年组件及电池毛利率仅0.19%、硅片及硅棒毛利率为-5.30%，核心制造业务盈利空间仍极薄或为负。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2026年上半年经营现金流净流出58.18亿元，ROE为-7.04%、利息保障倍数为-6.5倍，亏损期资金压力上升。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机构对2026年归母净利润预测从亏损62.65亿元至盈利5.65亿元，盈利修复时点和幅度都缺乏共识。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2027年4月起光伏电池消费税按2%税率征收，若税负难以向下游传导，将进一步压低制造利润。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2025年原材料占光伏营业成本69.44%，银价等原料价格上涨或汇兑损失扩大，将挤压本已有限的毛利。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隆22转债下修条件自2026年10月22日起重新计算，若后续提出下修并促成转股，股份供给增加可能影响每股收益与估值。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三季报亏损与毛利率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预约2026年10月31日披露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亏损收窄且毛利率较中报1.34%回升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亏损扩大或毛利率持平、继续下滑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经营活动现金流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2026年上半年净流出58.18亿元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三季度现金流出明显收窄或转正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现金流出继续扩大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BC盈利兑现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上半年销量19.55GW，占组件出货65%以上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后续组件毛利率持续回升并实现正毛利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BC出货增长但组件毛利率仍接近零或为负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2026年盈利预期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机构一致预期净亏损32.66亿元，预测区间-62.65亿至5.65亿元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后续预期收敛并上修，2027年转盈预期保持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2026年亏损预期下修且2027年转盈延后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⚠️风险提示：以下权重为基于当前技术与资金面的主观启发式判断，并非统计概率，不构成投资建议。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股价自52周低位反弹，单日成交量为近20日均量1.39倍，MACD柱转正，显示短线动能修复；但仍低于MA20、MA60，反弹能否延续取决于能否站上11.38元并获得成交额确认。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均线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11.07 / MA10 11.13 / MA20 11.38 / MA60 12.09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收盘高于短均线，仍低于MA20和MA60。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布林带（20,2）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12.08 / 中轨 11.38 / 下轨 10.68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价格接近近期低位，布林中轨构成上方压力。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MACD（12,26,9）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-0.314 / DEA -0.321 / 柱 0.014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柱值由前一日-0.031转正，短线动能有所修复。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50.9 / RSI14 41.9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短周期回升，中周期动能仍偏弱。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近5/20个交易日涨跌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-1.49%/-7.13%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中短期走势仍偏弱，单日反弹尚未扭转趋势。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11.38~12.08元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对应MA20、布林上轨及近期高点附近；突破并站稳可看向MA60附近。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11.07~11.13元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MA5与MA10密集区；失守后可能回测10.75元近期低点。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10.68~10.75元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对应布林下轨与52周低点；有效跌破则支撑失守，弱势可能延续。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以2026-09-30价格11.21元为基准，用近300个交易日的收益分布（按当前指数加权日波动率约1.8%缩放，保留这只股票自身的大涨大跌频率）推算未来5个交易日的收盘价范围：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10.73～11.60元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-4.3%～+3.5%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10.32～12.07元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-7.9%～+7.7%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震荡整理（相对权重较高，约四成五）</w:t>
      </w:r>
      <w:r>
        <w:rPr>
          <w:sz w:val="22"/>
          <w:szCs w:val="22"/>
        </w:rPr>
        <w:t xml:space="preserve">：10.75~11.38元；10.75元附近守稳，但未能有效站上11.38元。按历史波动率测算，一周后收盘落在该区间的概率约50%。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偏弱下行（权重中等，约三成）</w:t>
      </w:r>
      <w:r>
        <w:rPr>
          <w:sz w:val="22"/>
          <w:szCs w:val="22"/>
        </w:rPr>
        <w:t xml:space="preserve">：10.68~10.75元；收盘跌破10.75元后，回测布林下轨附近。按历史波动率测算，一周后收盘落在该区间的概率约5%。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反弹走强（权重偏低，约两成五）</w:t>
      </w:r>
      <w:r>
        <w:rPr>
          <w:sz w:val="22"/>
          <w:szCs w:val="22"/>
        </w:rPr>
        <w:t xml:space="preserve">：11.38~12.08元；放量站上11.38元，向近期高点及布林上轨区间修复。按历史波动率测算，一周后收盘落在该区间的概率约30%。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近10个交易日日成交额约5.17亿~9.74亿元、换手率0.63%~1.16%；截至2026-06-30，前十大流通股东合计持股28.05%，个人股东居前，亦有ETF、社保及港股通持仓。股东数据有披露时滞且结构可能变化；成交活跃度尚可，但集中持股可能放大边际供需对短期波动的影响。</w:t>
      </w:r>
    </w:p>
    <w:p>
      <w:pPr>
        <w:spacing w:after="160" w:line="300"/>
      </w:pPr>
      <w:r>
        <w:rPr>
          <w:sz w:val="22"/>
          <w:szCs w:val="22"/>
        </w:rPr>
        <w:t xml:space="preserve">若单日成交额连续两日高于9.8亿元，且收盘站上11.38元，可视为放量突破的可检验信号。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-09-30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上市公司行业分类查询结果 | 上海证券交易所 — https://star.sse.com.cn/assortment/stock/areatrade/trade/detail.shtml?csrcCode=C38&amp;csrcName=%E7%94%B5%E6%B0%94%E6%9C%BA%E6%A2%B0%E5%92%8C%E5%99%A8%E6%9D%90%E5%88%B6%E9%80%A0%E4%B8%9A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公司公告_隆基绿能：2025年年度报告新浪财经_新浪网 — https://vip.stock.finance.sina.com.cn/corp/view/vCB_AllBulletinDetail.php?id=12269179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隆基绿能科技股份有限公司2025年年度报告 — https://stockmc.xueqiu.com/202604/601012_20260429_OI5U.pdf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static.cninfo.com.cn（公告PDF） — https://static.cninfo.com.cn/finalpage/2026-08-31/1225535067.PDF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601012                                      隆基股份2021 年年度股东大会会议资料 — https://static.longi.com/2021_89453bca9b.PDF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晶科能源(688223)_公司公告_晶科能源：2025年年度报告新浪财经_新浪网 — https://money.finance.sina.com.cn/corp/view/vCB_AllBulletinDetail.php?id=12282766&amp;stockid=688223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隆基绿能市盈率(PE)（601012.SH）- 小乐财报 — https://www.leetab.com/stock/sh601012/pe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财报摘要 — https://tool.stockstar.com/summary/caibao/601012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F10 财务分析 — https://emweb.securities.eastmoney.com/pc_hsf10/pages/index.html?type=web&amp;code=SH601012#/cwfx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F10 盈利预测 — https://emweb.securities.eastmoney.com/pc_hsf10/pages/index.html?type=web&amp;code=SH601012#/ylyc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隆基绿能:2026年半年度报告 — https://pdf.dfcfw.com/pdf/H2_AN202608301828733975_1.pdf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最新公告 | 上海证券交易所 — https://www.sse.com.cn/disclosure/listedinfo/announcement/index.shtml?productId=600745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股票代码:601012  股票简称:隆基绿能  公告编号:临 2026-038 号 — https://static.cninfo.com.cn/finalpage/2026-07-15/1225424717.PDF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file.finance.sina.com.cn（公告PDF） — https://file.finance.sina.com.cn/211.154.219.97%3A9494/MRGG/CNSESH_STOCK/2026/2026-9/2026-09-30/12629191.PDF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中国证券报 - 隆基绿能科技股份有限公司&lt;BR/&gt;关于暂不向下修正“隆22转债”转股价格的公告 — https://epaper.cs.com.cn/zgzqb/html/2026-09/22/nw.D110000zgzqb_20260922_6-B036.htm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隆基绿能(601012) - 重大事项备忘 - 股票行情中心 - 搜狐证券 — https://q.stock.sohu.com/cn/601012/bw.shtml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国家标准|GB 47834-2026 — https://openstd.samr.gov.cn/bzgk/std/newGbInfo?hcno=225627E1DC4E7B5E174A7380130B4D30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国家税务总局政策法规库 — https://fgk.chinatax.gov.cn/zcfgk/c102416/c5251171/content.html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隆基绿能(601012)限售解禁|股本结构 - 理杏仁 — https://www.lixinger.com/equity/company/detail/sh/601012/601012/capital-structure/restricted-shares-lifted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个股资金流向 — https://data.eastmoney.com/zjlx/601012.html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股东研究 — https://emweb.securities.eastmoney.com/pc_hsf10/pages/index.html?type=web&amp;code=SH601012#/gdyj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2026-09-30收盘，可能存在时效性差异，具体数据请以公司正式公告及权威数据终端为准。本报告仅为信息整理与研究参考，不构成任何投资建议，投资者应独立判断并自行承担投资风险。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2026-10-01T20:13:48.587Z</dcterms:created>
  <dcterms:modified xsi:type="dcterms:W3CDTF">2026-10-01T20:13:48.588Z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