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中国平安 (601318)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行业：综合金融与保险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报告日期：2026年10月17日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行情截至2026-10-16收盘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核心结论：寿险价值与产险承保改善支撑业绩，银行息差和投资波动仍制约兑现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收盘价（当日涨跌幅）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51.88元（+0.19%）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约9394.24亿元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5.9倍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0.91倍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45.92～72.15元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34.24亿元／0.62%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行情数据截至：2026-10-16收盘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利润修复明显但质量需拆分</w:t>
      </w:r>
      <w:r>
        <w:rPr>
          <w:sz w:val="22"/>
          <w:szCs w:val="22"/>
        </w:rPr>
        <w:t xml:space="preserve">：2026年上半年归母净利润925.85亿元、同比+36.1%，扣非净利润同比+19.2%；非年化ROE为9.0%，高于上年同期7.2%。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寿险与产险改善是主要增量</w:t>
      </w:r>
      <w:r>
        <w:rPr>
          <w:sz w:val="22"/>
          <w:szCs w:val="22"/>
        </w:rPr>
        <w:t xml:space="preserve">：2025年新业务价值368.97亿元、同比+29.3%；产险综合成本率96.8%，同比改善1.5个百分点。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PE处历史低位且股价低于机构目标区间</w:t>
      </w:r>
      <w:r>
        <w:rPr>
          <w:sz w:val="22"/>
          <w:szCs w:val="22"/>
        </w:rPr>
        <w:t xml:space="preserve">：收盘51.88元，PE-TTM 5.9倍（近5.2年0%分位）、PB 0.91倍；19家机构目标价区间63.04—89.80元。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：市场以低PE定价：情景隐含10年EPS年均-1.6%；机构预测2026—2028年净利增速+11.0%、+8.9%、+9.9%，但期限、指标不同，不可直接比较。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：寿险新业务价值增长、产险成本率改善及上半年ROE升至9.0%提供支撑；银行息差下行、资管亏损显示分部修复不同步，长期隐含增速与短期预测不可直接对照。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证据倾向：偏多；置信度：中（部分财务字段仍缺官方核验或披露日期、部分数据源不可用或降级，核验覆盖受限）</w:t>
      </w:r>
    </w:p>
    <w:p>
      <w:pPr>
        <w:spacing w:after="160" w:line="300"/>
      </w:pPr>
      <w:r>
        <w:rPr>
          <w:sz w:val="22"/>
          <w:szCs w:val="22"/>
        </w:rPr>
        <w:t xml:space="preserve">寿险新业务和产险承保改善明确，银行与资管仍有拖累；PE处历史低位，但盈利受投资波动影响。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通过寿险、财险承保服务，银行存贷及中间业务、资产管理和金融服务获取收入，并以投资收益补充利润。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寿险及健康险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47.8%（2025年）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24.8%营业利润/分部收入（2025年差额率，非标准毛利率）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+4.8%（2025年）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新业务价值369亿元，同比增29.3%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财产保险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33.6%（2025年）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5.4%营业利润/分部收入（2025年差额率，非标准毛利率）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+2.0%（2025年）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综合成本率96.8%，同比改善1.5个百分点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银行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12.5%（2025年）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39.1%营业利润/分部收入（2025年差额率，非标准毛利率）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-10.4%（2025年）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净息差1.78%，同比下降0.09个百分点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资产管理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4.9%（2025年）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7.5%营业利润/分部收入（2025年差额率，非标准毛利率）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+12.5%（2025年）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分部归母净亏损37.85亿元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金融赋能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4.7%（2025年）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1.4%营业利润/分部收入（2025年差额率，非标准毛利率）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+15.7%（2025年）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收入增长未同步转化为较高利润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其他业务及合并抵销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-3.5%（2025年）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抵销项为负，正向分部收入占比合计超100%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竞争优势强度：中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综合金融客户基础：2025年末个人客户2.5097亿，客均合同数2.94。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多产品客户留存：持有集团内3类及以上产品客户留存率99%（2025年）。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寿险经营改善：2025年新业务价值368.97亿元，同比增长29.3%。</w:t>
      </w:r>
    </w:p>
    <w:p>
      <w:pPr>
        <w:spacing w:after="160" w:line="300"/>
      </w:pPr>
      <w:r>
        <w:rPr>
          <w:sz w:val="22"/>
          <w:szCs w:val="22"/>
        </w:rPr>
        <w:t xml:space="preserve">主要威胁：利率与投资收益波动、银行息差收窄及产险赔付和费用竞争，可能削弱利润稳定性；现有数据不足以证明长期成本领先。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主要成本为保险赔付、渠道佣金、再保险及医疗服务采购；财险还承担理赔维修支出，银行承担存款及同业资金利息成本。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资产管理业务受融资成本、管理费用及信用和投资资产减值影响；集团未披露可比的前五大供应商采购集中度。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客户包括个人及团体保单客户、车主和企业、银行个人及机构客户，以及资管和金融服务客户。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议价约束主要来自保险产品竞争、渠道费用、监管定价、赔付成本及银行存贷利差，不适用制造业OEM年降模式。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2025年年报披露前五大客户收入占比低于1%；为集团合并口径，不代表各子公司、产品或渠道，供应商集中度未披露。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2025年末应收账款436.78亿元，约占当年收入4.2%、合并净利润27.6%；集团金融业务结构复杂，该比例不能单独代表议价权或现金周转。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13.2%（营业收入减营业支出/营业收入，差额率代理）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约12.0%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承保与投资损益共同影响，不能单归因于承保成本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16.7%（差额率代理）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约14.3%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投资收益及公允价值项目变化是重要影响因素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17.9%（差额率代理）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约15.1%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产险成本率改善支撑，银行息差及投资波动构成压力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平安位于综合金融价值链中游偏下游，承担承保、银行信用中介与资产管理并直接服务客户；表列差额率并非标准毛利率。利润改善取决于寿险新业务质量与渠道效率、产险赔付费用控制、银行息差及资产负债收益匹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保险与综合金融业务受利率、投资收益及保险定价和渠道竞争共同影响；平安的关键变量是寿险新业务价值改善能否延续，以及银行息差和产险承保表现能否稳定。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中国人寿（601628）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寿险及保险资金运用为主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2025年营业收入6156.78亿元；PE(TTM) 3.94倍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平安另有较大规模财险、银行及金融赋能业务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中国太保（601601）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寿险与财险综合保险集团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2025年营业收入4351.56亿元；PE(TTM) 5倍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平安银行业务规模更突出，收入构成更综合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新华保险（601336）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寿险及保险资金运用为主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2025年营业收入1577.45亿元；PE(TTM) 3.69倍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平安业务覆盖寿险、财险、银行及资产管理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平安的差异在于寿险、财险与银行并重，叠加大规模客户基础和医疗养老服务；寿险新业务价值及产险承保指标提供经营支撑。相较单一保险业务同业，银行息差和投资收益对利润的影响也更复杂，传统毛利率不适合直接横比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5751.38亿元人民币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+15.0%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925.85亿元人民币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+36.1%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+19.2%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2025年度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10505.06亿元人民币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+2.1%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1347.78亿元人民币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+6.5%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+22.5%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2024年度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10289.25亿元人民币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+12.6%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1266.07亿元人民币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+47.8%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+36.1%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营业收入与归母净利润按同期间官方报表及明确币种列示；调整后盈利与法定利润分别比较。表中营业收入、归母净利润共6项，6项与发行人定期报告原文逐项比对一致。</w:t>
      </w:r>
    </w:p>
    <w:p>
      <w:pPr>
        <w:spacing w:after="160" w:line="300"/>
      </w:pPr>
      <w:r>
        <w:rPr>
          <w:sz w:val="22"/>
          <w:szCs w:val="22"/>
        </w:rPr>
        <w:t xml:space="preserve">2026年上半年归母净利增速高于扣非，2025年扣非增速亦高于归母；投资收益及公允价值变动属集团经常性业务，扣非与归母差异不宜简单视作主营经营利润变化。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加权平均ROE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2026年上半年9.0%（非年化）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高于上年同期7.2%，同期扣非ROE为8.5%。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集团综合偿付能力充足率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2026年中期198.1%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较2025年末上升4.8个百分点。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2026年6月末89.8%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保险及银行负债占比高，不宜与一般工商企业直接比较。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经营现金流/归母净利润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2026年上半年3.98倍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含银行及保险现金流，受存款、保费等业务影响。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5.9倍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近5.2年0%分位（中位数8.48倍）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中位数3.94倍（中国人寿3.94、中国太保5.00、新华保险3.69）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0.91倍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近5.2年24%分位（中位数1倍）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中位数1.32倍（中国人寿1.47、中国太保0.88、新华保险1.32）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0.83倍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近5.2年53%分位（中位数0.82倍）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中位数0.95倍（中国人寿1.20、中国太保0.63、新华保险0.95）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5.26%（2026-10-16）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集团内含价值（精算估计）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15678.00亿元（2026-06-30）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15042.88亿元（2025-12-31）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估值倍数由程序按2026-10-16收盘数据计算（滚动十二个月口径）；同行倍数按2026-10-16收盘数据同口径计算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5.9倍市盈率计，若投资者要求年化8%的回报、10年后按15倍市盈率估值，每股收益需年均增长约-1.6%（不计分红，偏保守），短期机构净利润预测与该长期每股收益增速的期限及口径不同，不能直接比较高低。</w:t>
      </w:r>
    </w:p>
    <w:p>
      <w:pPr>
        <w:spacing w:after="160" w:line="300"/>
      </w:pPr>
      <w:r>
        <w:rPr>
          <w:sz w:val="22"/>
          <w:szCs w:val="22"/>
        </w:rPr>
        <w:t xml:space="preserve">PE-TTM 5.9倍、近5.2年0%分位；PB 0.91倍、24%分位；PS 0.83倍、53%分位。按年化回报8%、10年后15倍PE假设，价格情景隐含EPS年均增长-1.6%。机构预测2026—2028年净利增速为+11.0%、+8.9%、+9.9%，与十年EPS增速期限和指标不同，不能直接比较；估值表现为PE低位、PB偏低、PS接近历史中位数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约11100亿元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1495.86亿元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+11.0%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8.29元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约11700亿元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1629.69亿元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+8.9%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9.03元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约12400亿元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1790.36亿元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+9.9%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9.92元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同花顺截至2026-10-13：25家机构预测净利及EPS；收入预测约14家，区间口径不统一。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两组统计口径不同：19家样本均价78.69元、区间63.04—89.80元；另一组13个目标价中位数78元、区间71.30—89.80元。最新列示目标价为国泰海通2026-08-21的85.66元。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国泰海通证券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2026-10-15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三季报前瞻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开源证券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2026-09-10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国信证券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2026-09-03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国泰海通证券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增持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2026-08-21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目标价85.66元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2026-10-29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披露2026年三季报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关注经营表现及关键业务指标是否超出或低于市场预期。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2026-08-21 披露2026年半年报（中性）</w:t>
      </w:r>
      <w:r>
        <w:rPr>
          <w:sz w:val="22"/>
          <w:szCs w:val="22"/>
        </w:rPr>
        <w:t xml:space="preserve">：公司已于2026年8月21日披露2026年半年报。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多产品客户留存率达99%，个人客户2.5097亿，综合金融客户基础有助于业务交叉转化。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上半年非年化ROE升至9.0%，集团综合偿付能力充足率198.1%，经营回报与资本缓冲改善。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银行分部2025年收入同比下降10.4%，净息差降至1.78%、同比下滑0.09个百分点，拖累综合盈利。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资管分部2025年归母净亏损37.85亿元，收入增长尚未转化为盈利。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利率与投资资产估值波动→投资收益变化可能放大归母利润波动，并削弱低PE的估值支撑。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保险产品定价约束与渠道费用竞争加剧→若获客成本或赔付压力上升，将侵蚀寿险、财险承保利润。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资管信用减值扩大→增加分部亏损并拖累集团利润及估值。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寿险新业务价值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2025年368.97亿元，同比+29.3%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2026年继续正增长，且增长质量保持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同比转负或增长明显放缓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产险综合成本率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2025年96.8%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维持或低于96.8%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高于96.8%且持续上行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银行净息差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2025年1.78%，同比下降0.09个百分点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止跌并企稳或回升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继续下行并伴随银行分部收入走弱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三季报经营指标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预计2026年10月29日披露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利润、寿险价值及产险承保表现延续改善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利润修复放缓，或关键业务指标转弱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⚠️风险提示：以下为主观情景推演，权重非统计概率，不构成投资建议。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股价低于MA5至MA60，近20日下跌6.56%，短线偏弱；51.10附近是布林下轨支撑，能否收复53.14~53.30元将影响反弹力度。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51.96 / MA10 52.35 / MA20 53.14 / MA60 53.30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收盘低于各均线，短线均线形成上方压力。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布林带(20,2)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55.17 / 中轨 53.14 / 下轨 51.10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收盘靠近下轨，关注51.10附近支撑。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MACD(12,26,9)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-0.554 / DEA -0.329 / 柱 -0.450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仍处负值区，较前一日柱体收窄。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39.2 / RSI14 41.6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动能偏弱，尚未显示明显超卖。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近20日区间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50.82~55.47元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收盘接近区间下沿，短线仍偏弱。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52.35~53.30元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对应MA10、MA20及MA60；站稳其上方才有望进一步测试55.17~55.47元。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50.82~51.10元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对应近20日低点与布林下轨；跌破后留意更低的52周低点区域。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45.92~50.82元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涵盖近20日低点至52周低点；若跌破45.92元，52周低点支撑失守。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以2026-10-16价格51.88元为基准，用近300个交易日的收益分布（按当前指数加权日波动率约1.4%缩放，保留这只股票自身的大涨大跌频率）推算未来5个交易日的收盘价范围：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50.52～53.37元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-2.6%～+2.9%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48.58～55.23元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-6.4%～+6.5%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震荡整理（相对权重较高，约四成）</w:t>
      </w:r>
      <w:r>
        <w:rPr>
          <w:sz w:val="22"/>
          <w:szCs w:val="22"/>
        </w:rPr>
        <w:t xml:space="preserve">：50.82~53.30元；守住近20日低点、但未能有效收复均线压力时，可能在支撑与均线间整理。按历史波动率测算，一周后收盘落在该区间的概率约60%。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偏弱下行（权重中等，约四成）</w:t>
      </w:r>
      <w:r>
        <w:rPr>
          <w:sz w:val="22"/>
          <w:szCs w:val="22"/>
        </w:rPr>
        <w:t xml:space="preserve">：45.92~50.82元；若收盘跌破50.82元且未能迅速收复，关注下探52周低点区域。按历史波动率测算，一周后收盘落在该区间的概率约20%。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：53.14~55.47元；若放量收复53.14~53.30元压力区，反弹空间可看向布林上轨及近20日高点。按历史波动率测算，一周后收盘落在该区间的概率约20%。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近10个交易日日成交额约22.61亿~60.17亿元、换手率约0.4%~1.08%，最新为34.24亿元、0.62%。截至2026-06-30，前十大流通股东合计持股58.63%，包括基金资产管理计划、保险产品及中央汇金资产管理公司；披露存在时滞，结构可能已变化。成交活跃度有波动，低成交日可能增加交易冲击。</w:t>
      </w:r>
    </w:p>
    <w:p>
      <w:pPr>
        <w:spacing w:after="160" w:line="300"/>
      </w:pPr>
      <w:r>
        <w:rPr>
          <w:sz w:val="22"/>
          <w:szCs w:val="22"/>
        </w:rPr>
        <w:t xml:space="preserve">若单日成交额升至60亿元以上且收盘站回53.30元，可视为放量转强确认信号。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-16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投资者关系-中国平安保险（集团）股份有限公司-保险，银行，投资 — https://ir.pingan.com/index.shtml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中国平安(601318)_公司公告_中国平安：2025年度已审财务报表新浪财经_新浪网 — https://money.finance.sina.com.cn/corp/view/vCB_AllBulletinDetail.php?id=12025017&amp;stockid=601318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中国平安(601318)_公司公告_中国平安：2025年年度报告摘要新浪财经_新浪网 — https://money.finance.sina.com.cn/corp/view/vCB_AllBulletinDetail.php?id=12025016&amp;stockid=601318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中国平安(601318)_公司公告_中国平安：2023年度已审财务报表新浪财经_新浪网 — https://money.finance.sina.com.cn/corp/view/vCB_AllBulletinDetail.php?id=9889421&amp;stockid=601318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中国人寿保险股份有限公司2025 年年度报告摘要 — https://www.e-chinalife.com/upload/resources/file/2026/03/25/2025%E5%B9%B4%E5%B9%B4%E5%BA%A6%E6%8A%A5%E5%91%8A%E6%91%98%E8%A6%81.pdf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中国人寿(601628)市盈率|估值|基本面 - 理杏仁 — https://www.lixinger.com/equity/company/detail/sh/601628/601628/fundamental/valuation/pe-ttm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中国平安2026年中期报告 — https://static.cninfo.com.cn/finalpage/2026-08-21/1225487480.PDF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中国平安2025年年度报告 — https://static.cninfo.com.cn/finalpage/2026-03-27/1225038263.PDF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中国平安2024年年度报告 — https://static.cninfo.com.cn/finalpage/2025-03-20/1222847447.PDF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中国平安2023年年度报告 — https://static.cninfo.com.cn/finalpage/2024-03-22/1219376072.PDF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腾讯财经行情（2026-10-16） — https://gu.qq.com/sh601318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东方财富F10 合并资产负债表（2026中报） — https://emweb.securities.eastmoney.com/pc_hsf10/pages/index.html?type=web&amp;code=SH601318#/cwfx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上市公司按地区查询结果 | 上海证券交易所 — https://www.sse.com.cn/assortment/stock/areatrade/area/detail.shtml?AREANAME=22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中国平安(601318)_公司公告_中国平安：2026年中期报告摘要新浪财经_新浪网 — https://money.finance.sina.com.cn/corp/view/vCB_AllBulletinDetail.php?id=12512667&amp;stockid=601318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中国平安保险（集团）股份有限公司非执行董事辞任公告 — https://paper.cnstock.com/html/2026-10/16/content_2277679.htm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中国平安：非执行董事辞任 — https://stcn.com/article/detail/4220861.html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中国平安：非执行董事辞任 — https://www.163.com/dy/article/L9A5UB20053469RG.html?spss=dy_author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中国平安：非执行董事辞任 — https://finance.ifeng.com/c/8xFNMbuGeDS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中国证券报 - 中国平安保险（集团）股份有限公司&lt;BR/&gt;非执行董事辞任公告 — http://app.cnstock.com/zzb/zgzqb/html/2026-10/16/nw.D110000zgzqb_20261016_4-B012.htm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中国平安(601318):中国平安非执行董事辞任公告 — https://vipwt1.cfi.net.cn/p20261015001641.html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中国平安：非执行董事辞任-证券之星 — https://wap.stockstar.com/detail/IG2026101500033487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中国平安：非执行董事辞任 — https://www.egsea.com/news/detail/2350236.html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https://data.eastmoney.com/zjlx/601318.html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https://emweb.securities.eastmoney.com/pc_hsf10/pages/index.html?type=web&amp;code=SH601318#/gdyj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2026-10-16收盘，可能存在时效性差异，具体数据请以公司正式公告及权威数据终端为准。本报告仅为信息整理与研究参考，不构成任何投资建议，投资者应独立判断并自行承担投资风险。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2026-10-17T14:37:09.578Z</dcterms:created>
  <dcterms:modified xsi:type="dcterms:W3CDTF">2026-10-17T14:37:09.578Z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