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清源科技股份有限公司（证券简称：清源股份） (603628)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行业：光伏支架与智慧能源综合解决方案</w:t>
      </w:r>
    </w:p>
    <w:p>
      <w:pPr>
        <w:jc w:val="center"/>
      </w:pPr>
      <w:r>
        <w:rPr>
          <w:color w:val="595959"/>
          <w:sz w:val="22"/>
          <w:szCs w:val="22"/>
        </w:rPr>
        <w:t xml:space="preserve">报告日期：2026年9月13日</w:t>
      </w:r>
    </w:p>
    <w:p>
      <w:pPr>
        <w:jc w:val="center"/>
      </w:pPr>
      <w:r>
        <w:rPr>
          <w:color w:val="595959"/>
          <w:sz w:val="20"/>
          <w:szCs w:val="20"/>
        </w:rPr>
        <w:t xml:space="preserve">截至2026年9月11日收盘；均线与布林带为基于公开历史收盘价的估算值，MACD与部分RSI数据存在截至2026年9月4日的滞后口径</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清源股份最新经营表现明显承压：2026年上半年营业收入8.18亿元，同比下降32.15%，归母净利润2,105.53万元，同比下降75.74%，扣非归母净利润同比下降77.85%。利润下滑主要受到国内地面支架销售及光伏电站EPC收入减少、汇兑损益由收益转为损失等因素影响；同期经营活动现金流净额改善至4,439.37万元，但应收账款升至10.48亿元、存货升至3.04亿元，营运资金质量仍需观察。</w:t>
      </w:r>
    </w:p>
    <w:p>
      <w:pPr>
        <w:spacing w:after="160" w:line="300"/>
      </w:pPr>
      <w:r>
        <w:rPr>
          <w:sz w:val="22"/>
          <w:szCs w:val="22"/>
        </w:rPr>
        <w:t xml:space="preserve">公司业务以光伏支架制造为核心，并延伸至EPC、智慧运维及光伏电站投资运营，海外分布式支架和渠道服务是相对重要的差异化方向。2026年上半年海外收入约5.72亿元，占比约70%，其中海外分布式光伏支架销售收入约5.43亿元，同比增长41.93%；但海外业务的利润转化受到汇率波动影响。2025年公司主营业务毛利率已降至17.34%，境内收入占比提升、国内固定支架价格竞争及电站工程成本上升共同压缩盈利空间。</w:t>
      </w:r>
    </w:p>
    <w:p>
      <w:pPr>
        <w:spacing w:after="160" w:line="300"/>
      </w:pPr>
      <w:r>
        <w:rPr>
          <w:sz w:val="22"/>
          <w:szCs w:val="22"/>
        </w:rPr>
        <w:t xml:space="preserve">公司近期启动股份回购，拟回购金额3,250万至6,500万元，用于股权激励；截至9月8日已累计回购631.10万元。与此同时，公司拟为下属海外子公司提供合计不超过4,000万元授信担保，截至8月27日公司及控股子公司对外担保总额为13.08亿元，占2025年末归母净资产的99.24%，相关事项及海外子公司偿债能力值得持续关注。</w:t>
      </w:r>
    </w:p>
    <w:p>
      <w:pPr>
        <w:spacing w:after="160" w:line="300"/>
      </w:pPr>
      <w:r>
        <w:rPr>
          <w:sz w:val="22"/>
          <w:szCs w:val="22"/>
        </w:rPr>
        <w:t xml:space="preserve">截至2026年9月11日，股价收于10.49元，处于MA10和MA20上方但低于MA5，呈现放量上涨后的缩量调整格局。10.75至10.90元为短期压力观察区，10.30至10.50元及9.90至10.10元为支撑观察区。公司总市值约28.64亿元，静态市盈率约50.65倍，当前估值对后续利润修复、汇兑损益改善及海外业务增长兑现具有较高敏感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603628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2007年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2017年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总部所在地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福建厦门</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以光伏支架系统为基础的光伏智慧能源综合解决方案供应商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2025年主营业务收入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20.59亿元，同比增长8.95%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2025年主营业务综合毛利率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17.34%，同比下降3.17个百分点</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2025年光伏支架年产能/产量/销量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年产能约10,774.15MW，年产量8,856.35MW，销量8,765.44MW，产能利用率82.20%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2025年累计持有光伏电站装机容量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约305.80MW，其中分布式光伏电站约229.20MW</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数据口径提示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公司官网披露的三大基地超过30GW规模化产能与评级报告披露的2025年实际年产能10.77GW存在口径差异，不能直接等同</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光伏支架及配套产品：包括分布式光伏支架、地面固定光伏支架、智能光伏跟踪器、光伏电力电子产品及部分储能产品；产品覆盖户用屋顶、工商业屋顶、BIPV及地面电站等场景，系统和配件产品超过200款</w:t>
      </w:r>
    </w:p>
    <w:p>
      <w:pPr>
        <w:pStyle w:val="ListParagraph"/>
        <w:numPr>
          <w:ilvl w:val="0"/>
          <w:numId w:val="2"/>
        </w:numPr>
        <w:spacing w:after="80" w:line="280"/>
      </w:pPr>
      <w:r>
        <w:rPr>
          <w:sz w:val="22"/>
          <w:szCs w:val="22"/>
        </w:rPr>
        <w:t xml:space="preserve">光伏电站开发、建设及智慧运维：包括光伏电站EPC、勘察设计、设备采购、施工安装、并网服务和运维服务，覆盖集中式及分布式光伏项目</w:t>
      </w:r>
    </w:p>
    <w:p>
      <w:pPr>
        <w:pStyle w:val="ListParagraph"/>
        <w:numPr>
          <w:ilvl w:val="0"/>
          <w:numId w:val="2"/>
        </w:numPr>
        <w:spacing w:after="80" w:line="280"/>
      </w:pPr>
      <w:r>
        <w:rPr>
          <w:sz w:val="22"/>
          <w:szCs w:val="22"/>
        </w:rPr>
        <w:t xml:space="preserve">光伏电站投资及清洁能源投资：主要聚焦中国工商业分布式光伏电站投资，并向储能、充电桩、微电网和虚拟电厂等数字能源应用延伸</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清源股份位于光伏产业链中游，核心业务为光伏支架制造，同时向光伏EPC、智慧运维和光伏电站投资运营延伸。其盈利一方面受钢材、铝材等大宗金属成本影响，另一方面取决于海外及分布式市场占比、产品设计与认证能力、电站项目回款及运营效率。</w:t>
      </w:r>
    </w:p>
    <w:p>
      <w:pPr>
        <w:pStyle w:val="ListParagraph"/>
        <w:numPr>
          <w:ilvl w:val="0"/>
          <w:numId w:val="2"/>
        </w:numPr>
        <w:spacing w:after="80" w:line="280"/>
      </w:pPr>
      <w:r>
        <w:rPr>
          <w:sz w:val="22"/>
          <w:szCs w:val="22"/>
        </w:rPr>
        <w:t xml:space="preserve">主要采购铝型材、碳钢结构件、不锈钢结构件、镀锌及机械加工服务，并采购部分电子控制部件。2025年铝型材采购金额3.37亿元，占采购总额24.57%；碳钢结构件采购金额7.54亿元，占55.04%；不锈钢结构件采购金额0.74亿元，占5.37%；三类材料合计占采购总额84.98%。</w:t>
      </w:r>
    </w:p>
    <w:p>
      <w:pPr>
        <w:pStyle w:val="ListParagraph"/>
        <w:numPr>
          <w:ilvl w:val="0"/>
          <w:numId w:val="2"/>
        </w:numPr>
        <w:spacing w:after="80" w:line="280"/>
      </w:pPr>
      <w:r>
        <w:rPr>
          <w:sz w:val="22"/>
          <w:szCs w:val="22"/>
        </w:rPr>
        <w:t xml:space="preserve">2025年光伏行业直接材料成本13.07亿元，占光伏行业营业成本76.79%；其中光伏支架直接材料成本12.88亿元，占光伏支架成本约75.69%。</w:t>
      </w:r>
    </w:p>
    <w:p>
      <w:pPr>
        <w:pStyle w:val="ListParagraph"/>
        <w:numPr>
          <w:ilvl w:val="0"/>
          <w:numId w:val="2"/>
        </w:numPr>
        <w:spacing w:after="80" w:line="280"/>
      </w:pPr>
      <w:r>
        <w:rPr>
          <w:sz w:val="22"/>
          <w:szCs w:val="22"/>
        </w:rPr>
        <w:t xml:space="preserve">公司上游议价能力总体有限。钢材、铝材等大宗金属价格受市场供需影响，公司通常属于原材料价格接受者或弱议价方；若销售合同缺乏原材料价格联动机制，材料价格上涨会挤压利润率。</w:t>
      </w:r>
    </w:p>
    <w:p>
      <w:pPr>
        <w:pStyle w:val="ListParagraph"/>
        <w:numPr>
          <w:ilvl w:val="0"/>
          <w:numId w:val="2"/>
        </w:numPr>
        <w:spacing w:after="80" w:line="280"/>
      </w:pPr>
      <w:r>
        <w:rPr>
          <w:sz w:val="22"/>
          <w:szCs w:val="22"/>
        </w:rPr>
        <w:t xml:space="preserve">2025年前五名供应商采购额6.50亿元，占年度采购总额43.98%。供应商名称部分匿名披露，无法仅据年报判断具体供应商集中情况。</w:t>
      </w:r>
    </w:p>
    <w:p>
      <w:pPr>
        <w:pStyle w:val="ListParagraph"/>
        <w:numPr>
          <w:ilvl w:val="0"/>
          <w:numId w:val="2"/>
        </w:numPr>
        <w:spacing w:after="80" w:line="280"/>
      </w:pPr>
      <w:r>
        <w:rPr>
          <w:sz w:val="22"/>
          <w:szCs w:val="22"/>
        </w:rPr>
        <w:t xml:space="preserve">下游客户主要包括大型光伏电站投资方和开发商、光伏EPC总包商、工商业企业和产业园区、海外户用及工商业光伏系统经销商和安装商，以及部分能源、电力和制造业客户。</w:t>
      </w:r>
    </w:p>
    <w:p>
      <w:pPr>
        <w:pStyle w:val="ListParagraph"/>
        <w:numPr>
          <w:ilvl w:val="0"/>
          <w:numId w:val="2"/>
        </w:numPr>
        <w:spacing w:after="80" w:line="280"/>
      </w:pPr>
      <w:r>
        <w:rPr>
          <w:sz w:val="22"/>
          <w:szCs w:val="22"/>
        </w:rPr>
        <w:t xml:space="preserve">2025年直销收入16.14亿元，占主营业务收入约78.40%，毛利率13.52%；分销收入4.45亿元，占比约21.60%，毛利率31.23%。分销毛利率较高，但收入同比下降13.77%。</w:t>
      </w:r>
    </w:p>
    <w:p>
      <w:pPr>
        <w:pStyle w:val="ListParagraph"/>
        <w:numPr>
          <w:ilvl w:val="0"/>
          <w:numId w:val="2"/>
        </w:numPr>
        <w:spacing w:after="80" w:line="280"/>
      </w:pPr>
      <w:r>
        <w:rPr>
          <w:sz w:val="22"/>
          <w:szCs w:val="22"/>
        </w:rPr>
        <w:t xml:space="preserve">2025年前五名客户销售额6.16亿元，占年度销售总额29.51%。该数据为2025年年度口径；部分客户以“新进前五大客户一”等方式匿名披露，无法据此确认具体客户质量或单一客户依赖程度。</w:t>
      </w:r>
    </w:p>
    <w:p>
      <w:pPr>
        <w:pStyle w:val="ListParagraph"/>
        <w:numPr>
          <w:ilvl w:val="0"/>
          <w:numId w:val="2"/>
        </w:numPr>
        <w:spacing w:after="80" w:line="280"/>
      </w:pPr>
      <w:r>
        <w:rPr>
          <w:sz w:val="22"/>
          <w:szCs w:val="22"/>
        </w:rPr>
        <w:t xml:space="preserve">海外分布式支架市场更看重认证、可靠性、安装便利性和本地化服务，公司具有一定品牌、渠道和服务溢价；国内地面固定支架标准化程度较高、价格竞争更激烈，客户对成本和交付周期敏感。</w:t>
      </w:r>
    </w:p>
    <w:p>
      <w:pPr>
        <w:pStyle w:val="ListParagraph"/>
        <w:numPr>
          <w:ilvl w:val="0"/>
          <w:numId w:val="2"/>
        </w:numPr>
        <w:spacing w:after="80" w:line="280"/>
      </w:pPr>
      <w:r>
        <w:rPr>
          <w:sz w:val="22"/>
          <w:szCs w:val="22"/>
        </w:rPr>
        <w:t xml:space="preserve">EPC业务具有项目制特征，收入波动和回款节奏受项目进度影响；2025年国内集中式电站项目销售回款对经营现金流造成影响。</w:t>
      </w:r>
    </w:p>
    <w:p>
      <w:pPr>
        <w:pStyle w:val="ListParagraph"/>
        <w:numPr>
          <w:ilvl w:val="0"/>
          <w:numId w:val="2"/>
        </w:numPr>
        <w:spacing w:after="80" w:line="280"/>
      </w:pPr>
      <w:r>
        <w:rPr>
          <w:sz w:val="22"/>
          <w:szCs w:val="22"/>
        </w:rPr>
        <w:t xml:space="preserve">截至2025年12月31日，应收账款账面价值9.91亿元，营业收入20.88亿元，应收账款约相当于全年营业收入的47.5%，约为2025年归母净利润的17.3倍；应收账款期末余额10.71亿元，坏账准备8,034.64万元。同期应付票据4.18亿元、应付账款1.70亿元、合同负债3,105万元，应收账款相对供应商融资和合同负债仍明显偏高。2025年经营活动现金流量净额为-1.64亿元，2024年为1.84亿元，显示下游回款和项目资金占用压力较大，不能简单认定公司对下游拥有强议价能力。2024年末前五大应收账款客户占比为32.14%，2025年同口径数据在本次研究纪要中缺失，不能外推。</w:t>
      </w:r>
    </w:p>
    <w:p>
      <w:pPr>
        <w:pStyle w:val="ListParagraph"/>
        <w:numPr>
          <w:ilvl w:val="0"/>
          <w:numId w:val="2"/>
        </w:numPr>
        <w:spacing w:after="80" w:line="280"/>
      </w:pPr>
      <w:r>
        <w:rPr>
          <w:sz w:val="22"/>
          <w:szCs w:val="22"/>
        </w:rPr>
        <w:t xml:space="preserve">客户集中度：2025年前五名客户销售额占年度销售总额29.51%；供应商集中度：2025年前五名供应商采购额占年度采购总额43.98%。客户和供应商部分匿名披露，具体集中于何类大型客户或供应商无法确认。上述数据来源于2025年年度报告，客户名称匿名限制了进一步交叉判断。</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约4.81%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约2.90%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光伏支架业务处于扩张阶段，原材料、海运及供应链成本压力较大，盈利能力处于低位；净利率口径为二手财务整理数据，仅作趋势参考。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约9.43%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约6.15%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海外市场需求和支架销售改善，规模效应及产品结构优化推动毛利率回升；净利率口径为二手财务整理数据，仅作趋势参考。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约10.02%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约8.20%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海外支架业务和电站发电业务表现较好，收入增长及较高毛利率的发电业务占比提升，盈利能力继续改善；净利率口径为二手财务整理数据，仅作趋势参考。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主营业务毛利率20.51%；综合销售毛利率约20.25%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归母净利率约4.70%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国内固定支架价格竞争加剧，海外收入下降且汇兑损失增加，导致净利润表现弱于主营业务毛利水平；光伏支架毛利率17.01%，光伏电站开发及建设业务毛利率39.40%，光伏发电业务毛利率61.23%。</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主营业务毛利率17.34%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按归母净利润/营业收入计算约2.75%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境内收入占比提升且境内业务毛利率仅11.50%；国内固定支架价格战使支架毛利率降至14.88%，电站工程收入虽增长较快但毛利率仅10.15%，直接材料、设备和劳务成本增加。</w:t>
            </w:r>
          </w:p>
        </w:tc>
      </w:tr>
    </w:tbl>
    <w:p>
      <w:pPr>
        <w:spacing w:before="200"/>
      </w:pPr>
    </w:p>
    <w:p>
      <w:pPr>
        <w:spacing w:after="160" w:line="300"/>
      </w:pPr>
      <w:r>
        <w:rPr>
          <w:sz w:val="22"/>
          <w:szCs w:val="22"/>
        </w:rPr>
        <w:t xml:space="preserve">公司属于“中游制造+海外渠道服务+部分电站运营”的混合型企业：光伏支架制造处于中游，材料成本高、对大宗金属价格缺乏议价权，规模效应和成本控制决定盈利；海外分布式支架、产品认证、结构设计和本地化服务处于相对高附加值环节；光伏发电业务毛利率较高但受资本占用、项目开发周期、电价和消纳约束。未来毛利率改善主要依赖海外及分布式支架占比提升、智能跟踪器及系统设计等高附加值产品增加、国内固定支架价格竞争缓和、原材料成本传导改善、产能利用率提升，以及电站EPC回款和营运资金管理改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8.1790亿元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同比下降32.15%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归母净利润2105.53万元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同比下降75.74%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20.8783亿元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同比增长8.79%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归母净利润5743.42万元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同比下降36.30%</w:t>
            </w:r>
          </w:p>
        </w:tc>
      </w:tr>
    </w:tbl>
    <w:p>
      <w:pPr>
        <w:spacing w:after="200"/>
      </w:pPr>
      <w:r>
        <w:rPr>
          <w:i/>
          <w:iCs/>
          <w:color w:val="595959"/>
          <w:sz w:val="18"/>
          <w:szCs w:val="18"/>
        </w:rPr>
        <w:t xml:space="preserve">截至2026年8月31日，公司已披露2026年半年度报告，报告未经审计，为目前可获得的最新正式财报。2026年上半年扣非归母净利润为1903.87万元，同比下降77.85%；基本每股收益为0.0774元，同比下降75.59%；扣非后基本每股收益为0.0700元，同比下降77.71%。经营活动产生的现金流量净额为4439.37万元，上年同期为-1.5777亿元，同比改善128.14%。截至2026年6月30日，归母净资产为13.3431亿元，较2025年末增长1.25%；总资产为34.9978亿元，较2025年末增长6.07%；应收账款为10.4750亿元，占总资产29.93%，较2025年末增长5.71%；存货为3.0410亿元，较2025年末增长29.96%。</w:t>
      </w:r>
    </w:p>
    <w:p>
      <w:pPr>
        <w:spacing w:after="160" w:line="300"/>
      </w:pPr>
      <w:r>
        <w:rPr>
          <w:sz w:val="22"/>
          <w:szCs w:val="22"/>
        </w:rPr>
        <w:t xml:space="preserve">2026年上半年收入和利润均明显下滑，收入下降主要来自国内光伏新增装机节奏放缓、国内地面支架销售减少及光伏电站EPC业务收入同比减少。利润大幅下降的核心因素是汇兑损益由上年同期收益转为损失，汇兑损益同比减少约6899.73万元。业绩预告预计2026年上半年归母净利润为1800万至2600万元、扣非归母净利润为1600万至2400万元，正式披露数据均落在预告区间内。公司境外收入约5.718亿元，境内收入约2.306亿元，境外收入占比约70%，海外业务仍是主要收入来源。需关注汇率风险、应收账款回款、存货周转及减值风险。</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为民生证券于2025年10月16日发布的首次覆盖报告预测，属于单一券商历史预测，并非2026年半年报披露后的多机构一致预期。该报告预测的2025年营业收入24.55亿元、归母净利润1.52亿元，明显高于公司已披露的2025年实际营业收入20.8783亿元和归母净利润5743.42万元；其2026年预测也显著高于公司2026年上半年实际表现，存在明显时点滞后和下修风险。报告另预计2025年至2027年毛利率分别为18.97%、21.05%和21.40%，净利率分别为6.18%、6.93%和7.48%。预测逻辑包括海外光伏支架业务扩张、光伏电站工程及投资业务增长，以及户用储能业务在2026年至2027年逐步放量。截至本次检索，未找到2026年半年报披露后可公开核验的多机构一致盈利预测汇总数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24.55亿元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归母净利润1.52亿元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68.3%</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0.56元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29.84亿元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归母净利润2.07亿元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34.38亿元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归母净利润2.57亿元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24.4%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0.94元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民生证券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2025年10月16日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首次覆盖报告；评级基准为报告发布后12个月相对沪深300指数涨幅超过15%；报告参考股价为13.43元，未披露明确的12个月目标价。主要采用PE估值法，对应2025年至2027年预测EPS的PE分别为24倍、18倍和14倍。该评级为单家机构的历史评级，不能视为2026年半年报披露后的当前有效评级或市场评级共识。</w:t>
            </w:r>
          </w:p>
        </w:tc>
      </w:tr>
    </w:tbl>
    <w:p>
      <w:pPr>
        <w:spacing w:before="200"/>
      </w:pPr>
    </w:p>
    <w:p>
      <w:pPr>
        <w:spacing w:after="160" w:line="300"/>
      </w:pPr>
      <w:r>
        <w:rPr>
          <w:sz w:val="22"/>
          <w:szCs w:val="22"/>
        </w:rPr>
        <w:t xml:space="preserve">截至2026年9月11日，公开估值数据平台显示公司总市值约29.09亿元，市盈率约69.08倍，市净率约2.17倍，股息率约0.4%，市销率约1.3倍，ROE约1.58%。截至2026年9月10日最近一个完整交易日，收盘价为10.67元；2026年9月11日上午另一行情源显示盘中价格约10.37元。本纪要采用截至2026年9月11日平台披露的PE、PB数据，不将盘中价格作为正式收盘价。同花顺数据显示，截至2026年半年报口径每股收益约0.08元、每股净资产约4.82元，并显示静态市盈率约50.65倍、动态市盈率约69.08倍；不同平台因静态/动态PE口径、数据更新时点及是否采用TTM利润而存在差异。按2026年上半年归母净利润2105.53万元简单年化，全年利润约4211万元，对应约29亿元市值的年化PE约69倍，但该方法未考虑下半年季节性、汇率变化、订单确认和业务波动，仅供估值敏感性参考。当前PB约2.17倍不属于极端高位，但PE约50至69倍明显受到利润基数偏低影响。若未来利润恢复至民生证券原预测的2026年归母净利润2.07亿元，按约29亿元市值计算，前瞻PE约14倍；若2026年全年利润接近上半年年化水平，当前PE仍处于较高水平。估值核心取决于汇兑损益是否恢复、海外支架业务增长能否兑现，以及户用储能业务能否形成新增利润。</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公司启动股份回购计划，拟用于股权激励</w:t>
      </w:r>
    </w:p>
    <w:p>
      <w:pPr>
        <w:spacing w:after="160" w:line="300"/>
      </w:pPr>
      <w:r>
        <w:rPr>
          <w:sz w:val="22"/>
          <w:szCs w:val="22"/>
        </w:rPr>
        <w:t xml:space="preserve">清源股份于2026年9月4日召开第五届董事会第三次临时会议，并于9月5日披露回购方案。公司拟使用自有资金通过集中竞价方式回购股份，回购金额不低于3,250万元、不超过6,500万元，回购价格上限为13元/股，预计回购250万股至500万股，占总股本约0.92%至1.83%。回购股份拟用于实施股权激励，不用于注销或转换可转债，回购期限为2026年9月7日至2027年9月6日。</w:t>
      </w:r>
    </w:p>
    <w:p>
      <w:pPr>
        <w:pStyle w:val="Heading2"/>
        <w:spacing w:after="120" w:before="240"/>
      </w:pPr>
      <w:r>
        <w:rPr>
          <w:b/>
          <w:bCs/>
          <w:color w:val="2E74B5"/>
          <w:sz w:val="24"/>
          <w:szCs w:val="24"/>
        </w:rPr>
        <w:t xml:space="preserve">4.2 公司完成首次回购，累计回购金额631.10万元</w:t>
      </w:r>
    </w:p>
    <w:p>
      <w:pPr>
        <w:spacing w:after="160" w:line="300"/>
      </w:pPr>
      <w:r>
        <w:rPr>
          <w:sz w:val="22"/>
          <w:szCs w:val="22"/>
        </w:rPr>
        <w:t xml:space="preserve">公司于2026年9月7日首次实施回购，并于9月8日披露进展。截至公告披露日，公司已回购617,077股，占总股本约0.23%，回购金额为631.10万元（不含交易费用），成交价格区间为9.86元/股至10.76元/股，按公告数据计算实际成交均价约10.23元/股。按回购方案金额测算，已完成最低回购金额的约19.4%、最高回购金额的约9.7%；后续回购进度取决于市场价格、资金安排及执行节奏。</w:t>
      </w:r>
    </w:p>
    <w:p>
      <w:pPr>
        <w:pStyle w:val="Heading2"/>
        <w:spacing w:after="120" w:before="240"/>
      </w:pPr>
      <w:r>
        <w:rPr>
          <w:b/>
          <w:bCs/>
          <w:color w:val="2E74B5"/>
          <w:sz w:val="24"/>
          <w:szCs w:val="24"/>
        </w:rPr>
        <w:t xml:space="preserve">4.3 披露回购事项前十大股东持股情况</w:t>
      </w:r>
    </w:p>
    <w:p>
      <w:pPr>
        <w:spacing w:after="160" w:line="300"/>
      </w:pPr>
      <w:r>
        <w:rPr>
          <w:sz w:val="22"/>
          <w:szCs w:val="22"/>
        </w:rPr>
        <w:t xml:space="preserve">公司于2026年9月10日披露回购事项前十名股东及前十名无限售条件股东情况。前十大股东中，HONG DANIEL持股81,407,607股，占总股本29.86%；厦门金融控股有限公司持股41,257,827股，占15.13%；王小明持股6,710,243股，占2.46%；厦门合英投资管理有限公司持股4,353,050股，占1.60%。该公告属于回购程序要求的信息披露，相关持股数据为股东快照，不能据此认定相关股东发生了新的增持或减持交易。</w:t>
      </w:r>
    </w:p>
    <w:p>
      <w:pPr>
        <w:pStyle w:val="Heading2"/>
        <w:spacing w:after="120" w:before="240"/>
      </w:pPr>
      <w:r>
        <w:rPr>
          <w:b/>
          <w:bCs/>
          <w:color w:val="2E74B5"/>
          <w:sz w:val="24"/>
          <w:szCs w:val="24"/>
        </w:rPr>
        <w:t xml:space="preserve">4.4 2026年上半年净利润同比下降75.74%</w:t>
      </w:r>
    </w:p>
    <w:p>
      <w:pPr>
        <w:spacing w:after="160" w:line="300"/>
      </w:pPr>
      <w:r>
        <w:rPr>
          <w:sz w:val="22"/>
          <w:szCs w:val="22"/>
        </w:rPr>
        <w:t xml:space="preserve">公司于2026年8月31日披露2026年半年度报告。2026年上半年营业收入约8.18亿元，归属于上市公司股东的净利润约2,105.53万元，同比下降75.74%，基本每股收益约0.0774元。公司2026年中期拟不进行利润分配，也不进行资本公积金转增股本。</w:t>
      </w:r>
    </w:p>
    <w:p>
      <w:pPr>
        <w:pStyle w:val="Heading2"/>
        <w:spacing w:after="120" w:before="240"/>
      </w:pPr>
      <w:r>
        <w:rPr>
          <w:b/>
          <w:bCs/>
          <w:color w:val="2E74B5"/>
          <w:sz w:val="24"/>
          <w:szCs w:val="24"/>
        </w:rPr>
        <w:t xml:space="preserve">4.5 海外支架业务增长，但汇兑损益拖累利润</w:t>
      </w:r>
    </w:p>
    <w:p>
      <w:pPr>
        <w:spacing w:after="160" w:line="300"/>
      </w:pPr>
      <w:r>
        <w:rPr>
          <w:sz w:val="22"/>
          <w:szCs w:val="22"/>
        </w:rPr>
        <w:t xml:space="preserve">2026年上半年，公司海外分布式光伏支架销售收入约5.43亿元，同比增长41.93%。同期汇兑损益由盈转亏，对归属于上市公司股东的净利润造成明显拖累，收入及部分业务增长未能充分转化为净利润增长。</w:t>
      </w:r>
    </w:p>
    <w:p>
      <w:pPr>
        <w:pStyle w:val="Heading2"/>
        <w:spacing w:after="120" w:before="240"/>
      </w:pPr>
      <w:r>
        <w:rPr>
          <w:b/>
          <w:bCs/>
          <w:color w:val="2E74B5"/>
          <w:sz w:val="24"/>
          <w:szCs w:val="24"/>
        </w:rPr>
        <w:t xml:space="preserve">4.6 截至9月12日未检索到新的业绩预告或业绩快报</w:t>
      </w:r>
    </w:p>
    <w:p>
      <w:pPr>
        <w:spacing w:after="160" w:line="300"/>
      </w:pPr>
      <w:r>
        <w:rPr>
          <w:sz w:val="22"/>
          <w:szCs w:val="22"/>
        </w:rPr>
        <w:t xml:space="preserve">截至2026年9月12日，未检索到清源股份在2026年9月单独发布新的业绩预告、业绩快报或利润预增/预减公告。当前最新正式业绩信息仍为2026年8月31日披露的半年度报告。上述结论基于相关公告索引及公告汇总页面检索，不代表公司未来不会发布新的业绩相关公告。</w:t>
      </w:r>
    </w:p>
    <w:p>
      <w:pPr>
        <w:pStyle w:val="Heading2"/>
        <w:spacing w:after="120" w:before="240"/>
      </w:pPr>
      <w:r>
        <w:rPr>
          <w:b/>
          <w:bCs/>
          <w:color w:val="2E74B5"/>
          <w:sz w:val="24"/>
          <w:szCs w:val="24"/>
        </w:rPr>
        <w:t xml:space="preserve">4.7 半年报披露股东人数及前十大股东变动</w:t>
      </w:r>
    </w:p>
    <w:p>
      <w:pPr>
        <w:spacing w:after="160" w:line="300"/>
      </w:pPr>
      <w:r>
        <w:rPr>
          <w:sz w:val="22"/>
          <w:szCs w:val="22"/>
        </w:rPr>
        <w:t xml:space="preserve">截至2026年6月30日，公司普通股股东总数为28,489户，较2026年3月31日减少5,642户，降幅约16.53%。半年报显示，王小明期末持股7,322,143股，报告期内减少1,922,200股；清源国际有限公司报告期内减少477,500股；倪望龙报告期内减少172,475股；王成华、王慧兰、邓惠根等股东持股有所增加。</w:t>
      </w:r>
    </w:p>
    <w:p>
      <w:pPr>
        <w:pStyle w:val="Heading2"/>
        <w:spacing w:after="120" w:before="240"/>
      </w:pPr>
      <w:r>
        <w:rPr>
          <w:b/>
          <w:bCs/>
          <w:color w:val="2E74B5"/>
          <w:sz w:val="24"/>
          <w:szCs w:val="24"/>
        </w:rPr>
        <w:t xml:space="preserve">4.8 高管减持及股权质押情况</w:t>
      </w:r>
    </w:p>
    <w:p>
      <w:pPr>
        <w:spacing w:after="160" w:line="300"/>
      </w:pPr>
      <w:r>
        <w:rPr>
          <w:sz w:val="22"/>
          <w:szCs w:val="22"/>
        </w:rPr>
        <w:t xml:space="preserve">公开公告汇总显示，2026年7月17日前后，董事曹长森、方蓉闽等合计减持约10.77万股，占流通股本约0.04%，成交均价约6.51元/股。截至2026年9月4日，公司股权质押总比例约0.73%，质押股份约199万股，质押笔数为2笔。</w:t>
      </w:r>
    </w:p>
    <w:p>
      <w:pPr>
        <w:pStyle w:val="Heading2"/>
        <w:spacing w:after="120" w:before="240"/>
      </w:pPr>
      <w:r>
        <w:rPr>
          <w:b/>
          <w:bCs/>
          <w:color w:val="2E74B5"/>
          <w:sz w:val="24"/>
          <w:szCs w:val="24"/>
        </w:rPr>
        <w:t xml:space="preserve">4.9 全资子公司拟为下属子公司银行授信提供担保</w:t>
      </w:r>
    </w:p>
    <w:p>
      <w:pPr>
        <w:spacing w:after="160" w:line="300"/>
      </w:pPr>
      <w:r>
        <w:rPr>
          <w:sz w:val="22"/>
          <w:szCs w:val="22"/>
        </w:rPr>
        <w:t xml:space="preserve">公司于2026年8月31日披露，一级全资子公司清源国际（香港）有限公司拟为Clenergy Deutschland GmbH和Clenergy International（UK）Limited等下属全资子公司申请银行综合授信提供连带责任担保，合计担保金额不超过4,000万元，其中两家子公司分别对应2,000万元担保额度。截至2026年8月27日，公司及控股子公司对外担保总额为130,774.78万元，占公司2025年经审计归母净资产的99.24%，无逾期对外担保。部分被担保子公司资产负债率超过70%，本次担保尚需提交股东会审议。</w:t>
      </w:r>
    </w:p>
    <w:p>
      <w:pPr>
        <w:pStyle w:val="Heading2"/>
        <w:spacing w:after="120" w:before="240"/>
      </w:pPr>
      <w:r>
        <w:rPr>
          <w:b/>
          <w:bCs/>
          <w:color w:val="2E74B5"/>
          <w:sz w:val="24"/>
          <w:szCs w:val="24"/>
        </w:rPr>
        <w:t xml:space="preserve">4.10 公司将召开临时股东会审议担保及章程修订事项</w:t>
      </w:r>
    </w:p>
    <w:p>
      <w:pPr>
        <w:spacing w:after="160" w:line="300"/>
      </w:pPr>
      <w:r>
        <w:rPr>
          <w:sz w:val="22"/>
          <w:szCs w:val="22"/>
        </w:rPr>
        <w:t xml:space="preserve">公司计划于2026年9月15日召开2026年第一次临时股东会，审议全资子公司为下属子公司申请银行授信提供担保，以及因可转债转股导致注册资本和股份数量变化而变更注册资本、修订公司章程等事项。截至2026年9月12日，股东会尚未召开，上述事项仍属于待审议事项。</w:t>
      </w:r>
    </w:p>
    <w:p>
      <w:pPr>
        <w:pStyle w:val="Heading2"/>
        <w:spacing w:after="120" w:before="240"/>
      </w:pPr>
      <w:r>
        <w:rPr>
          <w:b/>
          <w:bCs/>
          <w:color w:val="2E74B5"/>
          <w:sz w:val="24"/>
          <w:szCs w:val="24"/>
        </w:rPr>
        <w:t xml:space="preserve">4.11 未检索到9月新增重大并购或重大资产重组公告</w:t>
      </w:r>
    </w:p>
    <w:p>
      <w:pPr>
        <w:spacing w:after="160" w:line="300"/>
      </w:pPr>
      <w:r>
        <w:rPr>
          <w:sz w:val="22"/>
          <w:szCs w:val="22"/>
        </w:rPr>
        <w:t xml:space="preserve">截至2026年9月12日，未检索到清源股份在2026年9月新披露重大资产重组、重大并购、控制权变更或对外收购公告。公司近期业务方向包括光伏支架、海外市场及储能业务；2026年半年度披露中，公司提到已推出Smart系列、Advance系列户用储能及工商业储能产品，并推进海外市场销售。</w:t>
      </w:r>
    </w:p>
    <w:p>
      <w:pPr>
        <w:pStyle w:val="Heading2"/>
        <w:spacing w:after="120" w:before="240"/>
      </w:pPr>
      <w:r>
        <w:rPr>
          <w:b/>
          <w:bCs/>
          <w:color w:val="2E74B5"/>
          <w:sz w:val="24"/>
          <w:szCs w:val="24"/>
        </w:rPr>
        <w:t xml:space="preserve">4.12 公司参与设立私募基金事项进入清算安排</w:t>
      </w:r>
    </w:p>
    <w:p>
      <w:pPr>
        <w:spacing w:after="160" w:line="300"/>
      </w:pPr>
      <w:r>
        <w:rPr>
          <w:sz w:val="22"/>
          <w:szCs w:val="22"/>
        </w:rPr>
        <w:t xml:space="preserve">公司于2026年7月29日披露参与设立私募基金对外投资实施清算的公告，该事项属于前期投资事项的清算安排，不是2026年9月新增的并购事件。</w:t>
      </w:r>
    </w:p>
    <w:p>
      <w:pPr>
        <w:pStyle w:val="Heading2"/>
        <w:spacing w:after="120" w:before="240"/>
      </w:pPr>
      <w:r>
        <w:rPr>
          <w:b/>
          <w:bCs/>
          <w:color w:val="2E74B5"/>
          <w:sz w:val="24"/>
          <w:szCs w:val="24"/>
        </w:rPr>
        <w:t xml:space="preserve">4.13 截至9月12日未检索到监管处罚或立案调查公告</w:t>
      </w:r>
    </w:p>
    <w:p>
      <w:pPr>
        <w:spacing w:after="160" w:line="300"/>
      </w:pPr>
      <w:r>
        <w:rPr>
          <w:sz w:val="22"/>
          <w:szCs w:val="22"/>
        </w:rPr>
        <w:t xml:space="preserve">截至2026年9月12日，未检索到清源股份在2026年8月至9月收到上海证券交易所监管问询、纪律处分、立案调查或行政处罚的公告。</w:t>
      </w:r>
    </w:p>
    <w:p>
      <w:pPr>
        <w:pStyle w:val="Heading2"/>
        <w:spacing w:after="120" w:before="240"/>
      </w:pPr>
      <w:r>
        <w:rPr>
          <w:b/>
          <w:bCs/>
          <w:color w:val="2E74B5"/>
          <w:sz w:val="24"/>
          <w:szCs w:val="24"/>
        </w:rPr>
        <w:t xml:space="preserve">4.14 清源股份被列入融资融券标的名单</w:t>
      </w:r>
    </w:p>
    <w:p>
      <w:pPr>
        <w:spacing w:after="160" w:line="300"/>
      </w:pPr>
      <w:r>
        <w:rPr>
          <w:sz w:val="22"/>
          <w:szCs w:val="22"/>
        </w:rPr>
        <w:t xml:space="preserve">上海证券交易所于2026年7月发布2026年第二季度融资融券标的证券定期调整通知，603628清源股份被列入融资融券标的名单。该事项属于交易制度层面的标的调整，不是公司经营层面的重大利好或利空。</w:t>
      </w:r>
    </w:p>
    <w:p>
      <w:pPr>
        <w:pStyle w:val="Heading2"/>
        <w:spacing w:after="120" w:before="240"/>
      </w:pPr>
      <w:r>
        <w:rPr>
          <w:b/>
          <w:bCs/>
          <w:color w:val="2E74B5"/>
          <w:sz w:val="24"/>
          <w:szCs w:val="24"/>
        </w:rPr>
        <w:t xml:space="preserve">4.15 公司不向下修正“清源转债”转股价格</w:t>
      </w:r>
    </w:p>
    <w:p>
      <w:pPr>
        <w:spacing w:after="160" w:line="300"/>
      </w:pPr>
      <w:r>
        <w:rPr>
          <w:sz w:val="22"/>
          <w:szCs w:val="22"/>
        </w:rPr>
        <w:t xml:space="preserve">公司于2026年8月8日披露不向下修正“清源转债”转股价格。此前公司因限制性股票回购注销等事项，对“清源转债”转股价格进行过调整。可转债转股持续影响公司股本结构，也是公司拟于2026年9月15日审议注册资本及公司章程修订的原因之一。</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清源股份（603628），上海证券交易所上市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下跌0.18元，跌幅-1.69%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10.67元/10.67元/10.31元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约7.13万手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约7460.55万元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总股本及总市值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总股本约2.73亿股；按收盘价估算总市值约28.64亿元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估值参考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PE（TTM）口径存在亏损/不可比情况；静态PE约50.65倍，仅作辅助参考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前复权口径：最高17.40元（2026年3月26日），最低8.70元（2026年7月22日）；部分网站显示高点17.47元，存在复权方式、数据更新时间或价格口径差异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MA5约10.71元，MA10约10.32元，MA20约9.99元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收盘价低于MA5约2.1%，高于MA10约1.7%、高于MA20约5.0%；短线动能有所降温，但仍处于10日线和20日线上方，中期反弹结构尚未完全破坏</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截至2026年9月4日：DIF 0.12、DEA 0.09、MACD柱约0.05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截至9月4日DIF位于DEA上方、MACD柱位于零轴上方，处于偏多状态；9月7日冲高后连续调整，最新MACD精确值未交叉核实，存在柱体收窄或短线拐头风险</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截至2026年9月4日：RSI6 52.7、RSI12 55.1、RSI24 51.3；纳入9月7日至9月11日价格后的简单重算显示RSI6接近或略高于70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截至9月4日整体处于中性区间；简单重算的短线RSI6明显抬升，提示短线可能存在高位震荡和获利回吐压力，但重算值不等同于交易软件官方指标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中轨约9.99元，上轨约10.88至10.90元，下轨约9.08至9.10元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收盘价位于中轨和上轨之间且接近上轨但尚未有效突破；9月7日至9月8日放量上涨抬高近期波动率，布林带有扩张迹象</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近期量价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9月7日收盘10.85元、涨幅10.04%、成交额约1.93亿元、换手率6.68%；9月8日成交额约2.21亿元、换手率7.55%；9月9日至9月11日成交额降至约1.16亿元、9281万元、7461万元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9月7日放量上涨、9月8日成交额进一步放大但冲高回落，10.8至11.2元附近抛压较明显；随后成交额连续回落、价格走弱，呈放量上涨后的缩量调整特征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截至2026年9月4日可交叉核实的近10个交易日合计净流入约92万元，其中3个交易日净流入、7个交易日净流出；9月4日净流出约178万元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净流出交易日较多；9月11日主力资金净额尚未由两个独立来源交叉确认，不对最新净流入或净流出作精确判断。该口径按大单、超大单划分，不等同于真实机构身份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股东与筹码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截至2026年6月30日，股东户数28489户，较2026年3月31日减少5642户，环比下降16.53%；前十大流通股东合计持股约53.87%。同花顺截至2026年9月4日显示约53.43%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前十大流通股东集中度较高，实际可交易筹码相对有限；公开数据未显示前十大流通股东中有明显公募、社保、保险或券商资管集中持仓。股东及集中度数据存在滞后，不能视为2026年9月11日实时结构</w:t>
            </w:r>
          </w:p>
        </w:tc>
      </w:tr>
    </w:tbl>
    <w:p>
      <w:pPr>
        <w:spacing w:before="200"/>
      </w:pPr>
    </w:p>
    <w:p>
      <w:pPr>
        <w:spacing w:after="160" w:line="300"/>
      </w:pPr>
      <w:r>
        <w:rPr>
          <w:sz w:val="22"/>
          <w:szCs w:val="22"/>
        </w:rPr>
        <w:t xml:space="preserve">截至2026年9月11日，清源股份收盘10.49元，较9月7日放量上涨后的高位持续回落。股价已跌破MA5，但仍高于MA10、MA20及布林中轨，短线动能降温而中期反弹结构尚未完全破坏。9月7日至9月8日成交额放大至1.93亿至2.21亿元，随后连续回落至9月11日约7461万元，显示放量上涨后的缩量调整。10.75至10.90元附近同时对应MA5、近期高位区域及布林上轨，是短期压力集中区域；10.30至10.50元及9.90至10.10元分别构成近端和强支撑观察区。动态PE因最近四个季度盈利可能处于亏损或接近盈亏平衡状态，不宜使用单一倍数表达。</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10.75~10.90元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依据包括9月9日至9月10日高位区域、MA5约10.71元及布林上轨约10.88~10.90元；若有效放量突破10.90元，下一观察区域可上移至11.10~11.20元，即9月8日高点附近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10.30~10.50元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依据包括9月11日最低价10.31元、收盘价10.49元及近期回落区间；若该区域获得承接，股价可能在10.30~10.90元之间震荡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9.90~10.10元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依据包括MA20及布林中轨约9.99元、9月1日至9月4日整理区间；若有效跌破9.90元，下一观察区间可能下移至9.60~9.80元，进一步失守后需关注9.10元附近布林下轨区域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五成至六成；不是统计概率）：观察区间为10.20~10.80元。触发条件包括股价守住10.30元附近、成交额维持约6000万至1.2亿元且未出现明显板块性利空。逻辑上，9月7日大涨后至9月11日逐步缩量调整，多空可能在10.30~10.80元之间重新平衡</w:t>
      </w:r>
    </w:p>
    <w:p>
      <w:pPr>
        <w:pStyle w:val="ListParagraph"/>
        <w:numPr>
          <w:ilvl w:val="0"/>
          <w:numId w:val="2"/>
        </w:numPr>
        <w:spacing w:after="80" w:line="280"/>
      </w:pPr>
      <w:r>
        <w:rPr>
          <w:sz w:val="22"/>
          <w:szCs w:val="22"/>
        </w:rPr>
        <w:t xml:space="preserve">偏弱下行（主观启发式权重中等，约三成；不是统计概率）：观察区间为9.80~10.30元。触发条件包括10.30元附近反复失守、单日成交额重新放大但股价收跌，或光伏设备板块整体走弱。若跌破10.30元，可能回测MA20和布林中轨约9.99元；若9.90元也有效跌破，调整观察区间可能进一步下移</w:t>
      </w:r>
    </w:p>
    <w:p>
      <w:pPr>
        <w:pStyle w:val="ListParagraph"/>
        <w:numPr>
          <w:ilvl w:val="0"/>
          <w:numId w:val="2"/>
        </w:numPr>
        <w:spacing w:after="80" w:line="280"/>
      </w:pPr>
      <w:r>
        <w:rPr>
          <w:sz w:val="22"/>
          <w:szCs w:val="22"/>
        </w:rPr>
        <w:t xml:space="preserve">反弹走强（主观启发式权重偏低，约一成至两成；不是统计概率）：观察区间为10.80~11.20元。触发条件包括重新站上10.75~10.90元，且单日成交额明显回升至1.2亿元以上，最好连续两个交易日收盘站稳10.90元。需要量能重新放大以确认9月8日高位抛压被消化；若无成交量配合，价格反弹仍可能再次遇阻</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换手率为：9月7日6.68%、9月8日7.55%、9月9日3.98%、9月10日3.18%、9月11日2.62%；近期正常成交额大致在0.23亿至0.75亿元之间，9月7日至9月8日因大涨和高波动放大至1.93亿至2.21亿元。9月11日成交额约7461万元，较前期高峰明显下降，反映短线交易热度回落、量能收缩。前十大流通股东集中度约53%至54%，数据分别截至2026年6月30日或2026年9月4日，存在滞后；前十大流通股东中未见公募基金、社保、保险或券商资管等典型机构类投资者的明确证据，主要持有人为控股股东、地方国资企业、自然人及投资公司。该结构意味着实际可交易筹码相对有限，但不能据此推断未来股价方向；期间持仓可能已发生变化。</w:t>
      </w:r>
    </w:p>
    <w:p>
      <w:pPr>
        <w:spacing w:after="160" w:line="300"/>
      </w:pPr>
      <w:r>
        <w:rPr>
          <w:sz w:val="22"/>
          <w:szCs w:val="22"/>
        </w:rPr>
        <w:t xml:space="preserve">若股价向上突破10.80~10.90元时，单日成交额重新放大至1.2亿元以上，并连续至少一个交易日维持，可作为反弹得到成交量确认的观察信号；若放量下跌且成交额超过1.2亿元，则更应视为抛压释放信号，而非简单的资金介入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观察10.30~10.50元区域能否形成短线支撑，以及失守后是否向9.90~10.10元强支撑区移动。</w:t>
      </w:r>
    </w:p>
    <w:p>
      <w:pPr>
        <w:pStyle w:val="ListParagraph"/>
        <w:numPr>
          <w:ilvl w:val="0"/>
          <w:numId w:val="2"/>
        </w:numPr>
        <w:spacing w:after="80" w:line="280"/>
      </w:pPr>
      <w:r>
        <w:rPr>
          <w:sz w:val="22"/>
          <w:szCs w:val="22"/>
        </w:rPr>
        <w:t xml:space="preserve">观察9.90~10.10元的MA20与布林中轨支撑是否有效；若有效跌破9.90元，关注9.60~9.80元及进一步的9.10元附近区域。</w:t>
      </w:r>
    </w:p>
    <w:p>
      <w:pPr>
        <w:pStyle w:val="ListParagraph"/>
        <w:numPr>
          <w:ilvl w:val="0"/>
          <w:numId w:val="2"/>
        </w:numPr>
        <w:spacing w:after="80" w:line="280"/>
      </w:pPr>
      <w:r>
        <w:rPr>
          <w:sz w:val="22"/>
          <w:szCs w:val="22"/>
        </w:rPr>
        <w:t xml:space="preserve">观察10.75~10.90元压力区能否伴随成交额放大而突破，并关注11.10~11.20元附近的后续压力观察区域。</w:t>
      </w:r>
    </w:p>
    <w:p>
      <w:pPr>
        <w:pStyle w:val="ListParagraph"/>
        <w:numPr>
          <w:ilvl w:val="0"/>
          <w:numId w:val="2"/>
        </w:numPr>
        <w:spacing w:after="80" w:line="280"/>
      </w:pPr>
      <w:r>
        <w:rPr>
          <w:sz w:val="22"/>
          <w:szCs w:val="22"/>
        </w:rPr>
        <w:t xml:space="preserve">观察成交额能否回到1.2亿元以上，以及放量时股价是上涨还是下跌。以上均为观察思路，非操作指令。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光伏支架属于光伏设备和光伏辅材行业，处于光伏产业链中游，需求与全球光伏新增装机高度相关。产品价值除钢材和铝材成本外，还取决于结构设计、抗风抗雪能力、安装效率、认证资质、项目交付和售后服务。固定支架标准化程度较高、价格竞争较强；跟踪支架包含驱动系统、控制系统、算法及结构设计，技术和项目经验要求相对更高。</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固定支架产品技术和结构相对成熟，同质化程度较高，客户对材料成本、报价和交付周期敏感。清源股份2025年国内固定支架毛利率承压，体现了该竞争特征。</w:t>
      </w:r>
    </w:p>
    <w:p>
      <w:pPr>
        <w:pStyle w:val="ListParagraph"/>
        <w:numPr>
          <w:ilvl w:val="0"/>
          <w:numId w:val="2"/>
        </w:numPr>
        <w:spacing w:after="80" w:line="280"/>
      </w:pPr>
      <w:r>
        <w:rPr>
          <w:sz w:val="22"/>
          <w:szCs w:val="22"/>
        </w:rPr>
        <w:t xml:space="preserve">跟踪支架能够通过调整组件角度提升发电量，技术、项目经验和系统可靠性要求较高，竞争不完全是单纯材料价格竞争，但面临认证、项目验证和海外交付要求。</w:t>
      </w:r>
    </w:p>
    <w:p>
      <w:pPr>
        <w:pStyle w:val="ListParagraph"/>
        <w:numPr>
          <w:ilvl w:val="0"/>
          <w:numId w:val="2"/>
        </w:numPr>
        <w:spacing w:after="80" w:line="280"/>
      </w:pPr>
      <w:r>
        <w:rPr>
          <w:sz w:val="22"/>
          <w:szCs w:val="22"/>
        </w:rPr>
        <w:t xml:space="preserve">前瞻产业研究院引用公开行业数据称，2024年中国光伏支架企业全球出货量前三家占比约37.9%，前五家约51.3%，前十家约73.8%。该数据来自第三方行业研究，未见统一官方统计口径，应作为行业集中度参考而非精确市场份额。</w:t>
      </w:r>
    </w:p>
    <w:p>
      <w:pPr>
        <w:pStyle w:val="ListParagraph"/>
        <w:numPr>
          <w:ilvl w:val="0"/>
          <w:numId w:val="2"/>
        </w:numPr>
        <w:spacing w:after="80" w:line="280"/>
      </w:pPr>
      <w:r>
        <w:rPr>
          <w:sz w:val="22"/>
          <w:szCs w:val="22"/>
        </w:rPr>
        <w:t xml:space="preserve">海外市场对产品认证、结构安全、抗腐蚀、风洞测试和本地售后要求较高。清源股份在澳大利亚、德国、英国、日本、泰国、菲律宾等地设有海外分支或服务机构，但海外业务面临汇率、贸易政策、运输成本和区域需求波动风险。</w:t>
      </w:r>
    </w:p>
    <w:p>
      <w:pPr>
        <w:pStyle w:val="ListParagraph"/>
        <w:numPr>
          <w:ilvl w:val="0"/>
          <w:numId w:val="2"/>
        </w:numPr>
        <w:spacing w:after="80" w:line="280"/>
      </w:pPr>
      <w:r>
        <w:rPr>
          <w:sz w:val="22"/>
          <w:szCs w:val="22"/>
        </w:rPr>
        <w:t xml:space="preserve">2025年公司境内主营业务收入12.67亿元，占61.55%，毛利率11.50%；境外收入7.92亿元，占38.45%，毛利率26.68%。境外毛利率高于境内，但2025年境内收入占比提升拉低整体毛利率。</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中信博（688408）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较为专注的光伏支架上市企业，重点覆盖大型地面电站、固定支架和智能跟踪支架。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与清源股份直接可比；中信博更偏大型地面电站和跟踪系统，清源股份在分布式屋顶、海外户用及工商业市场更具特色。</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意华股份（002897）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通过子公司意华新能源开展光伏支架业务，较多采用生产制造、代工或大客户配套模式。</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在支架制造端存在直接竞争；意华股份制造代工和大客户依赖特征更明显，清源股份拥有较完整的自主设计、产品销售、海外渠道和电站服务体系。</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振江股份（603507）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主要从事风电设备、光伏支架及相关新能源装备制造，具备大型金属结构件加工能力。</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在跟踪支架、大型项目配套及金属结构件制造方面存在交集；振江股份业务更加多元化，风电装备占比较高。</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天合光能（688599）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光伏组件和系统解决方案综合企业，同时布局光伏支架及跟踪系统。</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体量大于清源股份，支架不是唯一核心业务；双方在跟踪系统和光伏系统解决方案领域存在竞争。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江苏国强兴晟能源科技、深圳安泰科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光伏支架行业重要的非上市或非主要A股可比企业，公开行业资料显示其全球出货量居前。</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主要在固定支架、跟踪支架、集中式电站项目和规模化制造方面与清源股份竞争；由于公开披露有限，不宜进行精确财务比较。</w:t>
            </w:r>
          </w:p>
        </w:tc>
      </w:tr>
    </w:tbl>
    <w:p>
      <w:pPr>
        <w:spacing w:before="200"/>
      </w:pPr>
    </w:p>
    <w:p>
      <w:pPr>
        <w:spacing w:after="160" w:line="300"/>
      </w:pPr>
      <w:r>
        <w:rPr>
          <w:sz w:val="22"/>
          <w:szCs w:val="22"/>
        </w:rPr>
        <w:t xml:space="preserve">清源股份与中信博、意华股份、振江股份在光伏支架制造端具有可比性，但业务侧重不同：清源股份以分布式屋顶支架、海外户用及工商业市场、海外渠道和电站服务为特色；中信博更偏大型地面电站和跟踪系统；意华股份制造代工和大客户配套属性更强；振江股份业务更为多元。与天合光能相比，清源股份规模和业务集中度不同，主要在跟踪系统和系统解决方案领域存在交集。行业集中度数据来自第三方研究，缺乏统一官方统计口径；非上市可比企业的收入、利润率、客户结构和产能数据披露有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汇兑损益风险：2026年上半年汇兑损益由上年同期收益转为损失，相关变化使归母净利润受到约6,899.73万元的同比拖累；公司海外收入占比较高，汇率波动可能继续造成收入增长与利润增长不同步。</w:t>
      </w:r>
    </w:p>
    <w:p>
      <w:pPr>
        <w:pStyle w:val="ListParagraph"/>
        <w:numPr>
          <w:ilvl w:val="0"/>
          <w:numId w:val="2"/>
        </w:numPr>
        <w:spacing w:after="80" w:line="280"/>
      </w:pPr>
      <w:r>
        <w:rPr>
          <w:sz w:val="22"/>
          <w:szCs w:val="22"/>
        </w:rPr>
        <w:t xml:space="preserve">国内支架价格竞争与毛利率下滑风险：2025年境内主营业务毛利率仅11.50%，国内固定支架毛利率降至14.88%；若国内地面支架需求和价格竞争格局未改善，海外业务增长可能不足以抵消境内业务盈利承压。</w:t>
      </w:r>
    </w:p>
    <w:p>
      <w:pPr>
        <w:pStyle w:val="ListParagraph"/>
        <w:numPr>
          <w:ilvl w:val="0"/>
          <w:numId w:val="2"/>
        </w:numPr>
        <w:spacing w:after="80" w:line="280"/>
      </w:pPr>
      <w:r>
        <w:rPr>
          <w:sz w:val="22"/>
          <w:szCs w:val="22"/>
        </w:rPr>
        <w:t xml:space="preserve">应收账款及回款风险：截至2025年末应收账款账面价值9.91亿元，约相当于全年营业收入的47.5%，2025年经营活动现金流净额为-1.64亿元；截至2026年6月末应收账款进一步升至10.48亿元，国内集中式电站及EPC项目回款延迟可能增加坏账和资金占用压力。</w:t>
      </w:r>
    </w:p>
    <w:p>
      <w:pPr>
        <w:pStyle w:val="ListParagraph"/>
        <w:numPr>
          <w:ilvl w:val="0"/>
          <w:numId w:val="2"/>
        </w:numPr>
        <w:spacing w:after="80" w:line="280"/>
      </w:pPr>
      <w:r>
        <w:rPr>
          <w:sz w:val="22"/>
          <w:szCs w:val="22"/>
        </w:rPr>
        <w:t xml:space="preserve">存货及减值风险：截至2026年6月末存货3.04亿元，较2025年末增长29.96%；若国内支架销售放缓、项目交付延迟或产品价格继续下降，可能导致存货周转放慢及减值压力上升。</w:t>
      </w:r>
    </w:p>
    <w:p>
      <w:pPr>
        <w:pStyle w:val="ListParagraph"/>
        <w:numPr>
          <w:ilvl w:val="0"/>
          <w:numId w:val="2"/>
        </w:numPr>
        <w:spacing w:after="80" w:line="280"/>
      </w:pPr>
      <w:r>
        <w:rPr>
          <w:sz w:val="22"/>
          <w:szCs w:val="22"/>
        </w:rPr>
        <w:t xml:space="preserve">对外担保及海外子公司信用风险：截至2026年8月27日，公司及控股子公司对外担保总额为13.08亿元，占2025年末归母净资产的99.24%；拟新增为下属海外子公司提供合计不超过4,000万元授信担保，且部分被担保子公司资产负债率超过70%，需关注潜在代偿风险。</w:t>
      </w:r>
    </w:p>
    <w:p>
      <w:pPr>
        <w:pStyle w:val="ListParagraph"/>
        <w:numPr>
          <w:ilvl w:val="0"/>
          <w:numId w:val="2"/>
        </w:numPr>
        <w:spacing w:after="80" w:line="280"/>
      </w:pPr>
      <w:r>
        <w:rPr>
          <w:sz w:val="22"/>
          <w:szCs w:val="22"/>
        </w:rPr>
        <w:t xml:space="preserve">海外业务经营风险：公司海外收入占比较高，海外市场面临汇率、贸易政策、运输成本、认证及本地化服务等因素影响；若区域需求波动或海外交付成本上升，可能压缩分布式支架业务利润。</w:t>
      </w:r>
    </w:p>
    <w:p>
      <w:pPr>
        <w:pStyle w:val="ListParagraph"/>
        <w:numPr>
          <w:ilvl w:val="0"/>
          <w:numId w:val="2"/>
        </w:numPr>
        <w:spacing w:after="80" w:line="280"/>
      </w:pPr>
      <w:r>
        <w:rPr>
          <w:sz w:val="22"/>
          <w:szCs w:val="22"/>
        </w:rPr>
        <w:t xml:space="preserve">盈利预测与估值风险：民生证券此前预测的2025年收入和归母净利润明显高于公司实际披露结果，原有2026年盈利预测也显著高于2026年上半年实际表现；在利润基数较低的情况下，公司静态市盈率约50.65倍，若利润修复不及预期，估值波动可能加大。</w:t>
      </w:r>
    </w:p>
    <w:p>
      <w:pPr>
        <w:pStyle w:val="ListParagraph"/>
        <w:numPr>
          <w:ilvl w:val="0"/>
          <w:numId w:val="2"/>
        </w:numPr>
        <w:spacing w:after="80" w:line="280"/>
      </w:pPr>
      <w:r>
        <w:rPr>
          <w:sz w:val="22"/>
          <w:szCs w:val="22"/>
        </w:rPr>
        <w:t xml:space="preserve">技术面及筹码波动风险：股价在9月7日至9月8日放量上涨后连续缩量调整，10.75至10.90元附近存在压力；前十大流通股东持股集中度约53%至54%，实际可交易筹码相对有限，可能放大短期价格波动，但相关股东数据存在滞后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清源股份的中长期增长逻辑主要来自海外分布式光伏支架、产品认证与本地化服务能力，以及智能跟踪器、储能和光伏电站综合服务等业务延伸。海外分布式支架收入在2026年上半年保持较快增长，显示公司海外渠道和产品竞争力仍具一定支撑；若海外业务占比继续提升、汇兑损益恢复稳定、国内固定支架价格竞争趋缓，整体毛利率和利润率存在修复空间。</w:t>
      </w:r>
    </w:p>
    <w:p>
      <w:pPr>
        <w:spacing w:after="160" w:line="300"/>
      </w:pPr>
      <w:r>
        <w:rPr>
          <w:sz w:val="22"/>
          <w:szCs w:val="22"/>
        </w:rPr>
        <w:t xml:space="preserve">但当前业绩尚未验证上述增长逻辑已转化为稳定盈利。2025年收入增长而归母净利润下降，2026年上半年收入、利润进一步下滑，且历史预测与实际业绩存在明显偏差，不能直接采用原有盈利预测进行外推。后续需要重点观察海外订单增长能否抵消国内业务收缩、汇率变化对利润的影响是否减弱、应收账款和存货能否得到控制，以及EPC项目回款和电站投资运营效率能否改善。</w:t>
      </w:r>
    </w:p>
    <w:p>
      <w:pPr>
        <w:spacing w:after="160" w:line="300"/>
      </w:pPr>
      <w:r>
        <w:rPr>
          <w:sz w:val="22"/>
          <w:szCs w:val="22"/>
        </w:rPr>
        <w:t xml:space="preserve">公司回购及股权激励有助于体现管理层对长期经营的安排，但不改变当前盈利和现金流仍面临的不确定性。股价技术面暂处于反弹后的调整阶段，估值水平则明显受利润基数偏低影响；未来基本面表现、担保事项进展和量价结构变化，将共同决定市场对公司盈利修复的重新定价。</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清源股份(603628)_公司公告_清源股份：2025年年度报告新浪财经_新浪网 — https://money.finance.sina.com.cn/corp/view/vCB_AllBulletinDetail.php?id=12287346&amp;stockid=603628</w:t>
      </w:r>
    </w:p>
    <w:p>
      <w:pPr>
        <w:spacing w:after="200"/>
      </w:pPr>
      <w:r>
        <w:rPr>
          <w:i/>
          <w:iCs/>
          <w:color w:val="595959"/>
          <w:sz w:val="18"/>
          <w:szCs w:val="18"/>
        </w:rPr>
        <w:t xml:space="preserve">公司介绍-清源科技 — https://www.clenergy.com.cn/about.html</w:t>
      </w:r>
    </w:p>
    <w:p>
      <w:pPr>
        <w:spacing w:after="200"/>
      </w:pPr>
      <w:r>
        <w:rPr>
          <w:i/>
          <w:iCs/>
          <w:color w:val="595959"/>
          <w:sz w:val="18"/>
          <w:szCs w:val="18"/>
        </w:rPr>
        <w:t xml:space="preserve">清源科技股份有限公司2025年年度报告 — https://stockmc.xueqiu.com/202604/603628_20260430_3P8W.pdf</w:t>
      </w:r>
    </w:p>
    <w:p>
      <w:pPr>
        <w:spacing w:after="200"/>
      </w:pPr>
      <w:r>
        <w:rPr>
          <w:i/>
          <w:iCs/>
          <w:color w:val="595959"/>
          <w:sz w:val="18"/>
          <w:szCs w:val="18"/>
        </w:rPr>
        <w:t xml:space="preserve">清源股份(603628)_公司公告_清源股份：相关债券2026年跟踪评级报告新浪财经_新浪网 — https://money.finance.sina.com.cn/corp/view/vCB_AllBulletinDetail.php?id=12466737&amp;stockid=603628</w:t>
      </w:r>
    </w:p>
    <w:p>
      <w:pPr>
        <w:spacing w:after="200"/>
      </w:pPr>
      <w:r>
        <w:rPr>
          <w:i/>
          <w:iCs/>
          <w:color w:val="595959"/>
          <w:sz w:val="18"/>
          <w:szCs w:val="18"/>
        </w:rPr>
        <w:t xml:space="preserve">清源股份(603628)_公司公告_清源股份：2024年年度报告新浪财经_新浪网 — https://money.finance.sina.com.cn/corp/view/vCB_AllBulletinDetail.php?id=11077913&amp;stockid=603628&amp;utm_source=openai</w:t>
      </w:r>
    </w:p>
    <w:p>
      <w:pPr>
        <w:spacing w:after="200"/>
      </w:pPr>
      <w:r>
        <w:rPr>
          <w:i/>
          <w:iCs/>
          <w:color w:val="595959"/>
          <w:sz w:val="18"/>
          <w:szCs w:val="18"/>
        </w:rPr>
        <w:t xml:space="preserve">〖行业深度〗洞察2026：中国光伏支架行业竞争格局及企业布局（附市场份额、上市企业业绩等）_资讯_前瞻经济学人 — https://ecoapp.qianzhan.com/detials/260509-3c680750.html?utm_source=openai</w:t>
      </w:r>
    </w:p>
    <w:p>
      <w:pPr>
        <w:spacing w:after="200"/>
      </w:pPr>
      <w:r>
        <w:rPr>
          <w:i/>
          <w:iCs/>
          <w:color w:val="595959"/>
          <w:sz w:val="18"/>
          <w:szCs w:val="18"/>
        </w:rPr>
        <w:t xml:space="preserve">公司公告_中信博首次公开发行股票并在科创板上市招股说明书新浪财经_新浪网 — https://vip.stock.finance.sina.com.cn/corp/view/vCB_AllBulletinDetail.php?id=6530949&amp;utm_source=openai</w:t>
      </w:r>
    </w:p>
    <w:p>
      <w:pPr>
        <w:spacing w:after="200"/>
      </w:pPr>
      <w:r>
        <w:rPr>
          <w:i/>
          <w:iCs/>
          <w:color w:val="595959"/>
          <w:sz w:val="18"/>
          <w:szCs w:val="18"/>
        </w:rPr>
        <w:t xml:space="preserve">2021年中国光伏支架行业重点企业对比分析：中信博VS爱康科技VS清源股份VS振江股份VS意华股份「图」_华经情报网_华经产业研究院 — https://www.huaon.com/channel/trend/846626.html?utm_source=openai</w:t>
      </w:r>
    </w:p>
    <w:p>
      <w:pPr>
        <w:spacing w:after="200"/>
      </w:pPr>
      <w:r>
        <w:rPr>
          <w:i/>
          <w:iCs/>
          <w:color w:val="595959"/>
          <w:sz w:val="18"/>
          <w:szCs w:val="18"/>
        </w:rPr>
        <w:t xml:space="preserve">〖最全〗2026年光伏支架行业上市公司全方位对比（附业务布局汇总、业绩对比、业务规划等）_行业研究报告 - 前瞻网 — https://www.qianzhan.com/analyst/detail/220/260519-a426c056.html?utm_source=openai</w:t>
      </w:r>
    </w:p>
    <w:p>
      <w:pPr>
        <w:spacing w:after="200"/>
      </w:pPr>
      <w:r>
        <w:rPr>
          <w:i/>
          <w:iCs/>
          <w:color w:val="595959"/>
          <w:sz w:val="18"/>
          <w:szCs w:val="18"/>
        </w:rPr>
        <w:t xml:space="preserve">清源股份(603628)_公司公告_清源股份：2026年半年度报告新浪财经_新浪网 — https://money.finance.sina.com.cn/corp/view/vCB_AllBulletinDetail.php?id=12575029&amp;stockid=603628</w:t>
      </w:r>
    </w:p>
    <w:p>
      <w:pPr>
        <w:spacing w:after="200"/>
      </w:pPr>
      <w:r>
        <w:rPr>
          <w:i/>
          <w:iCs/>
          <w:color w:val="595959"/>
          <w:sz w:val="18"/>
          <w:szCs w:val="18"/>
        </w:rPr>
        <w:t xml:space="preserve">清源股份(603628)_公司公告_清源股份：2026年半年度报告新浪财经_新浪网 — https://money.finance.sina.com.cn/corp/view/vCB_AllBulletinDetail.php?id=12575029&amp;stockid=603628&amp;utm_source=openai</w:t>
      </w:r>
    </w:p>
    <w:p>
      <w:pPr>
        <w:spacing w:after="200"/>
      </w:pPr>
      <w:r>
        <w:rPr>
          <w:i/>
          <w:iCs/>
          <w:color w:val="595959"/>
          <w:sz w:val="18"/>
          <w:szCs w:val="18"/>
        </w:rPr>
        <w:t xml:space="preserve">清源股份(603628)_公司公告_清源股份：2025年年度报告新浪财经_新浪网 — https://vip.stock.finance.sina.com.cn/corp/view/vCB_AllBulletinDetail.php?id=12287346&amp;stockid=603628</w:t>
      </w:r>
    </w:p>
    <w:p>
      <w:pPr>
        <w:spacing w:after="200"/>
      </w:pPr>
      <w:r>
        <w:rPr>
          <w:i/>
          <w:iCs/>
          <w:color w:val="595959"/>
          <w:sz w:val="18"/>
          <w:szCs w:val="18"/>
        </w:rPr>
        <w:t xml:space="preserve">清源股份(603628)_公司公告_清源股份：2026年半年度业绩预告新浪财经_新浪网 — https://money.finance.sina.com.cn/corp/view/vCB_AllBulletinDetail.php?id=12440007&amp;stockid=603628&amp;utm_source=openai</w:t>
      </w:r>
    </w:p>
    <w:p>
      <w:pPr>
        <w:spacing w:after="200"/>
      </w:pPr>
      <w:r>
        <w:rPr>
          <w:i/>
          <w:iCs/>
          <w:color w:val="595959"/>
          <w:sz w:val="18"/>
          <w:szCs w:val="18"/>
        </w:rPr>
        <w:t xml:space="preserve">清源股份(603628) 公司大事_F10_同花顺金融服务网 — https://basic.10jqka.com.cn/603628/event.html?utm_source=openai</w:t>
      </w:r>
    </w:p>
    <w:p>
      <w:pPr>
        <w:spacing w:after="200"/>
      </w:pPr>
      <w:r>
        <w:rPr>
          <w:i/>
          <w:iCs/>
          <w:color w:val="595959"/>
          <w:sz w:val="18"/>
          <w:szCs w:val="18"/>
        </w:rPr>
        <w:t xml:space="preserve">https://pdf.dfcfw.com/pdf/H3_AP202510161763381221_1.pdf?1760683120000.pdf= — https://pdf.dfcfw.com/pdf/H3_AP202510161763381221_1.pdf?1760683120000.pdf=</w:t>
      </w:r>
    </w:p>
    <w:p>
      <w:pPr>
        <w:spacing w:after="200"/>
      </w:pPr>
      <w:r>
        <w:rPr>
          <w:i/>
          <w:iCs/>
          <w:color w:val="595959"/>
          <w:sz w:val="18"/>
          <w:szCs w:val="18"/>
        </w:rPr>
        <w:t xml:space="preserve">清源股份财报分析_2025年财务数据与基本面解读 | 财报帮股票投资指南 — https://caibaobang.cn/sanpk/mh-company?code=603628&amp;tag=TOTALCURRLIAB&amp;utm_source=openai</w:t>
      </w:r>
    </w:p>
    <w:p>
      <w:pPr>
        <w:spacing w:after="200"/>
      </w:pPr>
      <w:r>
        <w:rPr>
          <w:i/>
          <w:iCs/>
          <w:color w:val="595959"/>
          <w:sz w:val="18"/>
          <w:szCs w:val="18"/>
        </w:rPr>
        <w:t xml:space="preserve">清源股份 (603628) - 历史交易数据 | 打板客网 — https://dabanke.com/hangqing-603628.html?utm_source=openai</w:t>
      </w:r>
    </w:p>
    <w:p>
      <w:pPr>
        <w:spacing w:after="200"/>
      </w:pPr>
      <w:r>
        <w:rPr>
          <w:i/>
          <w:iCs/>
          <w:color w:val="595959"/>
          <w:sz w:val="18"/>
          <w:szCs w:val="18"/>
        </w:rPr>
        <w:t xml:space="preserve">清源股份(603628) 最新动态_F10_同花顺金融服务网 — https://basic.10jqka.com.cn/603628/?utm_source=openai</w:t>
      </w:r>
    </w:p>
    <w:p>
      <w:pPr>
        <w:spacing w:after="200"/>
      </w:pPr>
      <w:r>
        <w:rPr>
          <w:i/>
          <w:iCs/>
          <w:color w:val="595959"/>
          <w:sz w:val="18"/>
          <w:szCs w:val="18"/>
        </w:rPr>
        <w:t xml:space="preserve">最新公告 | 上海证券交易所 — https://www.sse.com.cn/disclosure/listedinfo/announcement/index.shtml?productId=601969&amp;utm_source=openai</w:t>
      </w:r>
    </w:p>
    <w:p>
      <w:pPr>
        <w:spacing w:after="200"/>
      </w:pPr>
      <w:r>
        <w:rPr>
          <w:i/>
          <w:iCs/>
          <w:color w:val="595959"/>
          <w:sz w:val="18"/>
          <w:szCs w:val="18"/>
        </w:rPr>
        <w:t xml:space="preserve">清源股份(603628)_公司公告_清源股份：关于以集中竞价方式回购股份方案的公告暨回购报告书新浪财经_新浪网 — https://vip.stock.finance.sina.com.cn/corp/view/vCB_AllBulletinDetail.php?id=12584922&amp;stockid=603628&amp;utm_source=openai</w:t>
      </w:r>
    </w:p>
    <w:p>
      <w:pPr>
        <w:spacing w:after="200"/>
      </w:pPr>
      <w:r>
        <w:rPr>
          <w:i/>
          <w:iCs/>
          <w:color w:val="595959"/>
          <w:sz w:val="18"/>
          <w:szCs w:val="18"/>
        </w:rPr>
        <w:t xml:space="preserve">清源股份(603628)_公司公告_清源股份：关于以集中竞价交易方式首次回购公司股份的公告新浪财经_新浪网 — https://money.finance.sina.com.cn/corp/view/vCB_AllBulletinDetail.php?id=12586514&amp;stockid=603628&amp;utm_source=openai</w:t>
      </w:r>
    </w:p>
    <w:p>
      <w:pPr>
        <w:spacing w:after="200"/>
      </w:pPr>
      <w:r>
        <w:rPr>
          <w:i/>
          <w:iCs/>
          <w:color w:val="595959"/>
          <w:sz w:val="18"/>
          <w:szCs w:val="18"/>
        </w:rPr>
        <w:t xml:space="preserve">清源股份(603628)_公司公告_清源股份：关于回购股份事项前十名股东和前十名无限售条件股东持股情况的公告新浪财经_新浪网 — https://money.finance.sina.com.cn/corp/view/vCB_AllBulletinDetail.php?id=12591987&amp;stockid=603628&amp;utm_source=openai</w:t>
      </w:r>
    </w:p>
    <w:p>
      <w:pPr>
        <w:spacing w:after="200"/>
      </w:pPr>
      <w:r>
        <w:rPr>
          <w:i/>
          <w:iCs/>
          <w:color w:val="595959"/>
          <w:sz w:val="18"/>
          <w:szCs w:val="18"/>
        </w:rPr>
        <w:t xml:space="preserve">清源股份(603628) 最新动态_F10_同花顺金融服务网 — https://basic.10jqka.com.cn/603628/index.html?utm_source=openai</w:t>
      </w:r>
    </w:p>
    <w:p>
      <w:pPr>
        <w:spacing w:after="200"/>
      </w:pPr>
      <w:r>
        <w:rPr>
          <w:i/>
          <w:iCs/>
          <w:color w:val="595959"/>
          <w:sz w:val="18"/>
          <w:szCs w:val="18"/>
        </w:rPr>
        <w:t xml:space="preserve">清源股份_ 个股日历 _ 东方财富网_ 数据频道 — https://data.eastmoney.com/stockcalendar/603628.html?utm_source=openai</w:t>
      </w:r>
    </w:p>
    <w:p>
      <w:pPr>
        <w:spacing w:after="200"/>
      </w:pPr>
      <w:r>
        <w:rPr>
          <w:i/>
          <w:iCs/>
          <w:color w:val="595959"/>
          <w:sz w:val="18"/>
          <w:szCs w:val="18"/>
        </w:rPr>
        <w:t xml:space="preserve">清源股份(603628)_公司公告_清源股份：关于全资子公司为下属子公司申请银行授信提供担保的公告新浪财经_新浪网 — https://money.finance.sina.com.cn/corp/view/vCB_AllBulletinDetail.php?id=12575038&amp;stockid=603628&amp;utm_source=openai</w:t>
      </w:r>
    </w:p>
    <w:p>
      <w:pPr>
        <w:spacing w:after="200"/>
      </w:pPr>
      <w:r>
        <w:rPr>
          <w:i/>
          <w:iCs/>
          <w:color w:val="595959"/>
          <w:sz w:val="18"/>
          <w:szCs w:val="18"/>
        </w:rPr>
        <w:t xml:space="preserve">清源股份(603628)_公司公告_清源股份：关于召开2026年第一次临时股东会的通知新浪财经_新浪网 — https://vip.stock.finance.sina.com.cn/corp/view/vCB_AllBulletinDetail.php?id=12575042&amp;stockid=603628&amp;utm_source=openai</w:t>
      </w:r>
    </w:p>
    <w:p>
      <w:pPr>
        <w:spacing w:after="200"/>
      </w:pPr>
      <w:r>
        <w:rPr>
          <w:i/>
          <w:iCs/>
          <w:color w:val="595959"/>
          <w:sz w:val="18"/>
          <w:szCs w:val="18"/>
        </w:rPr>
        <w:t xml:space="preserve">清源股份 - 集思录 — https://www.jisilu.cn/data/stock/603628?utm_source=openai</w:t>
      </w:r>
    </w:p>
    <w:p>
      <w:pPr>
        <w:spacing w:after="200"/>
      </w:pPr>
      <w:r>
        <w:rPr>
          <w:i/>
          <w:iCs/>
          <w:color w:val="595959"/>
          <w:sz w:val="18"/>
          <w:szCs w:val="18"/>
        </w:rPr>
        <w:t xml:space="preserve">关于融资融券标的证券2026年第二季度定期调整有关事项的通知 | 上海证券交易所 — https://www.sse.com.cn/lawandrules/sselawsrules2025/trade/specific/margin/c/c_20260710_10825136.shtml?utm_source=openai</w:t>
      </w:r>
    </w:p>
    <w:p>
      <w:pPr>
        <w:spacing w:after="200"/>
      </w:pPr>
      <w:r>
        <w:rPr>
          <w:i/>
          <w:iCs/>
          <w:color w:val="595959"/>
          <w:sz w:val="18"/>
          <w:szCs w:val="18"/>
        </w:rPr>
        <w:t xml:space="preserve">上海证券交易所主板上市公司列表 — https://zh.wikipedia.org/wiki/%E4%B8%8A%E6%B5%B7%E8%AF%81%E5%88%B8%E4%BA%A4%E6%98%93%E6%89%80%E4%B8%BB%E6%9D%BF%E4%B8%8A%E5%B8%82%E5%85%AC%E5%8F%B8%E5%88%97%E8%A1%A8?utm_source=openai</w:t>
      </w:r>
    </w:p>
    <w:p>
      <w:pPr>
        <w:spacing w:after="200"/>
      </w:pPr>
      <w:r>
        <w:rPr>
          <w:i/>
          <w:iCs/>
          <w:color w:val="595959"/>
          <w:sz w:val="18"/>
          <w:szCs w:val="18"/>
        </w:rPr>
        <w:t xml:space="preserve">清源股份(603628)股票信息 - 数据平台 — https://data.agoer.com/cms/Index/detail?id=603628&amp;utm_source=openai</w:t>
      </w:r>
    </w:p>
    <w:p>
      <w:pPr>
        <w:spacing w:after="200"/>
      </w:pPr>
      <w:r>
        <w:rPr>
          <w:i/>
          <w:iCs/>
          <w:color w:val="595959"/>
          <w:sz w:val="18"/>
          <w:szCs w:val="18"/>
        </w:rPr>
        <w:t xml:space="preserve">清源股份(603628.SH) 股票行情_历史数据_主力资金 - 大波浪数据 — https://www.yyqyx.com/s/603628.SH</w:t>
      </w:r>
    </w:p>
    <w:p>
      <w:pPr>
        <w:spacing w:after="200"/>
      </w:pPr>
      <w:r>
        <w:rPr>
          <w:i/>
          <w:iCs/>
          <w:color w:val="595959"/>
          <w:sz w:val="18"/>
          <w:szCs w:val="18"/>
        </w:rPr>
        <w:t xml:space="preserve">清源股份（截止2026年6月30日）股东人数为28489户 环比减少16.53% — https://news.10jqka.com.cn/20260830/c679419111.shtml</w:t>
      </w:r>
    </w:p>
    <w:p>
      <w:pPr>
        <w:spacing w:after="200"/>
      </w:pPr>
      <w:r>
        <w:rPr>
          <w:i/>
          <w:iCs/>
          <w:color w:val="595959"/>
          <w:sz w:val="18"/>
          <w:szCs w:val="18"/>
        </w:rPr>
        <w:t xml:space="preserve">本报告由AI基于公开渠道信息自动检索、整理并生成，信息截至 截至2026年9月11日收盘；均线与布林带为基于公开历史收盘价的估算值，MACD与部分RSI数据存在截至2026年9月4日的滞后口径，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2026-09-13T12:52:40.753Z</dcterms:created>
  <dcterms:modified xsi:type="dcterms:W3CDTF">2026-09-13T12:52:40.753Z</dcterms:modified>
</cp:coreProperties>
</file>

<file path=docProps/custom.xml><?xml version="1.0" encoding="utf-8"?>
<Properties xmlns="http://schemas.openxmlformats.org/officeDocument/2006/custom-properties" xmlns:vt="http://schemas.openxmlformats.org/officeDocument/2006/docPropsVTypes"/>
</file>