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洛阳栾川钼业集团股份有限公司 (603993)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行业：有色金属矿业与贸易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核心结论：矿山盈利推动业绩加速，低PE与高PB、PS并存，增长兑现仍是估值关键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16.88元（+0.78%）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约3611.36亿元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12.98倍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4.03倍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11.89～28.40元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13.11亿元／0.45%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利润加速且盈利增速快于营收</w:t>
      </w:r>
      <w:r>
        <w:rPr>
          <w:sz w:val="22"/>
          <w:szCs w:val="22"/>
        </w:rPr>
        <w:t xml:space="preserve">：2026年上半年营收1353.20亿元、同比增长42.78%，归母净利润161.52亿元、增长86.27%，扣非净利润增长78.89%。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矿山业务是增长与利润率核心</w:t>
      </w:r>
      <w:r>
        <w:rPr>
          <w:sz w:val="22"/>
          <w:szCs w:val="22"/>
        </w:rPr>
        <w:t xml:space="preserve">：2025年矿山板块收入增长19.08%、毛利率52.85%；贸易收入下降4.39%、毛利率仅6.44%，业务结构及金属价格将影响利润弹性。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PE处历史低位，PB与PS偏高</w:t>
      </w:r>
      <w:r>
        <w:rPr>
          <w:sz w:val="22"/>
          <w:szCs w:val="22"/>
        </w:rPr>
        <w:t xml:space="preserve">：截至9月30日收盘16.88元，PE-TTM 12.98倍、PB-MRQ 4.03倍；PE处近5.2年16%分位，PB处80%分位。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：估值隐含每股收益年均增长约6.5%，低于机构对2026年净利润增长61.46%、2027年增长13.38%的预期；前者是长期假设，不能与单年预测等同。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：上半年归母与扣非净利润增速均显著快于营收，业绩兑现强于长期隐含增速所要求的水平；但机构预测显示2027年增速回落至13.38%，高增长能否延续仍待验证。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证据倾向：偏多；置信度：高（21家机构覆盖、行情与财报数字经程序核对）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上半年利润增速显著加快且PE处历史低位，但PB、PS分位偏高，且机构预测显示后续增速回落。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开采销售铜钴、钼钨、铌磷等矿产品，并通过IXM开展矿产贸易，收入来自矿山销售及贸易价差。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矿产贸易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约69.9%（2025年矿山与贸易抵销前收入合计口径）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6.44%（2025年）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-4.39%（2025年同比）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规模大但毛利率显著低于矿山业务；与矿山板块存在内部交易。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矿山采掘及加工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约30.1%（2025年矿山与贸易抵销前收入合计口径）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52.85%（2025年）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+19.08%（2025年同比）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铜产品是矿山端收入增长的重要来源；板块收入含内部交易。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占比极低（2025年）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3.76%（2025年）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+72.68%（2025年同比）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2025年收入约76.08万元。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资源与规模：2025年产铜74.11万吨、钴11.75万吨，布局铜钴、钼钨、铌磷。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成本控制：矿山原材料中自有矿山来源占93.90%，外部采购占6.10%。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综合回收：披露可从钼尾矿回收白钨、铜、铁、萤石、铼等伴生矿产。</w:t>
      </w:r>
    </w:p>
    <w:p>
      <w:pPr>
        <w:spacing w:after="160" w:line="300"/>
      </w:pPr>
      <w:r>
        <w:rPr>
          <w:sz w:val="22"/>
          <w:szCs w:val="22"/>
        </w:rPr>
        <w:t xml:space="preserve">主要威胁：金属价格周期波动、刚果（金）国别与运营风险、贸易低毛利及营运资金波动、扩产执行风险。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矿山投入包括能源、燃料、设备备件、炸药及选矿材料；矿石原材料中自有矿山来源占93.90%。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2025年前五大供应商采购额占年度采购总额10.31%；矿山以外的能源、设备等投入仍受外部价格影响。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矿山产品销往冶炼厂、加工企业及金属贸易渠道；贸易产品面向全球产业链客户。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金属售价主要受国际基准价、市场升贴水及产品质量影响，公司对基准金属价格定价权有限。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2025年年报披露前五大客户销售额约379.20亿元、占年度销售总额18.35%；为单年年报口径，具体以最新年报为准。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2025年末应收票据及应收账款12.10亿元，占营收0.59%、归母净利润5.95%；应收账款周转率222.49次，预付款18.39亿元。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9.39%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矿山与贸易共同构成收入，合并利润率受业务结构影响。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9.29%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毛利率略降、净利率提高，净利变化还受费用、投资收益及税项影响。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9.72%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毛利率小幅回升，矿山经营与贸易仍共同影响合并口径。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16.55%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7.26%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TFM混合矿项目投产，铜、钴产量增加，矿山端贡献上升。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23.93%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11.63%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矿山收入增长、铜产品毛利率提高及贸易收入结构变化共同推动。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上游资源开采与中游矿产贸易的复合位置：矿山板块毛利率52.85%，贸易板块仅6.44%。利润率改善主要靠高毛利矿山增产、资源回收效率提升、贸易利润贡献改善及成本控制；公司不是金属基准价的强定价者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公司兼具多金属矿山与矿产贸易业务；2025年矿山端收入增长、毛利率高于贸易板块，业务结构及金属价格变化是利润率的关键影响因素。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紫金矿业（601899）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大型全球矿山，铜、金等业务规模较大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2025营收3490.79亿元；毛利率约27.73%；PE(TTM) 11.71倍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营收规模更大，矿种及黄金业务结构不同。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金钼股份（601958）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钼矿采选、冶炼及加工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2025营收138.34亿元；毛利率约41.13%；PE(TTM) 17.79倍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钼业务可比度高，但收入规模远小于洛阳钼业。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华友钴业（603799）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钴、铜、镍及新能源材料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2025营收810.19亿元；毛利率约17.47%；PE(TTM) 9.6倍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含镍及电池材料业务，不宜作为单纯矿山成本对标。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洛阳钼业兼有多金属矿山与贸易平台，矿山分部毛利率高于合并口径，贸易业务则稀释整体利润率。金钼股份更集中于钼，紫金矿业规模更大且矿种结构不同，华友钴业包含较多新能源材料业务。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1353.20亿元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+42.78%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161.52亿元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+86.27%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+78.89%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23.01%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2066.84亿元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-2.98%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203.39亿元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+50.30%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+55.56%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23.93%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2130.29亿元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+14.37%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135.32亿元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+64.03%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+110.48%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16.55%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截至2026年中报；金额为人民币，2026年中报营业收入按披露值列示。</w:t>
      </w:r>
    </w:p>
    <w:p>
      <w:pPr>
        <w:spacing w:after="160" w:line="300"/>
      </w:pPr>
      <w:r>
        <w:rPr>
          <w:sz w:val="22"/>
          <w:szCs w:val="22"/>
        </w:rPr>
        <w:t xml:space="preserve">2026年上半年归母与扣非净利润增速均显著快于营收，单季同比仍增长。业绩受金属价格上涨、贸易收入增加及矿山业务利润改善带动；贸易板块毛利率较低，矿山采掘加工是主要盈利来源。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18.29%（2026年中报）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盈利能力较强。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52.16%（2026年中报）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杠杆水平适中，较年末略升。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0.89（2026年中报）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经营现金流略低于含少数股东损益净利润。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1.7天（2026年中报）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回款周转快。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74.0天（2026年中报）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较年报的80.7天有所缩短。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18.5倍（2026年中报）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利息偿付保障较强。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12.98倍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近5.2年16%分位（中位数19.18倍）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中位数11.71倍（紫金矿业11.71、金钼股份17.79、华友钴业9.60）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4.03倍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近5.2年80%分位（中位数2.67倍）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中位数3.02倍（紫金矿业3.92、金钼股份3.02、华友钴业1.30）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近5.2年82%分位（中位数0.78倍）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中位数2.11倍（紫金矿业2.11、金钼股份4.22、华友钴业0.67）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2.26%（近12个月，以16.88元计）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市场隐含预期：以当前12.98倍市盈率计，若投资者要求年化8%的回报、10年后按15倍市盈率估值，每股收益需年均增长约6.5%（不计分红，偏保守），可与下方机构预测增速对照。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PE-TTM为12.98倍，处近5.2年16%分位，低于19.18倍历史中位数；PB-MRQ 4.03倍、PS-TTM 1.46倍分别处80%、82%分位，高于各自中位数。价格隐含长期每股收益年均增长约6.5%，低于机构近年增速预测；估值呈现盈利倍数偏低、资产及收入倍数偏高的分化，核心在于高盈利能否持续。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2518.55亿元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328.39亿元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+61.5%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1.53元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2683.48亿元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372.31亿元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+13.4%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1.74元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2880.23亿元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423.14亿元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近六个月21家机构一致预期，截至2026-10-02；2026E归母净利润14家预测区间302.76亿—346.26亿元。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3家覆盖，目标价均值24.5元、区间21.7—28.42元；最新为广发证券2026-09-09的23.39元。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广发证券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2026-09-09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目标价23.39元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2026-04-27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目标价21.7元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目标价28.42元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关注下半年产量、金属价格及全年目标兑现；经营表现能否延续上半年增长势头。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2026-08-21 修订宁德时代及KFM关联交易额度（中性）</w:t>
      </w:r>
      <w:r>
        <w:rPr>
          <w:sz w:val="22"/>
          <w:szCs w:val="22"/>
        </w:rPr>
        <w:t xml:space="preserve">：公司修订2026—2028年关联交易年度上限，涵盖向宁德时代销售、采购及与KFM集团的采购和服务。额度是交易框架，不代表实际发生额；后续需关注履行情况与定价。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2026-09-19 为坦赞铁路项目提供担保（中性）</w:t>
      </w:r>
      <w:r>
        <w:rPr>
          <w:sz w:val="22"/>
          <w:szCs w:val="22"/>
        </w:rPr>
        <w:t xml:space="preserve">：公司按5%比例为坦赞铁路项目提供不超过3.4804亿元连带责任保证。项目或改善非洲物流，但尚无明确投运时间；担保形成或有风险。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2026-09-09 中期现金分红完成除权发放（利好）</w:t>
      </w:r>
      <w:r>
        <w:rPr>
          <w:sz w:val="22"/>
          <w:szCs w:val="22"/>
        </w:rPr>
        <w:t xml:space="preserve">：公司实施每股派现0.095元（含税），现金分红总额约20.32亿元，除权除息及发放日为9月9日。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矿山自有原料占比93.90%，有助于控制外采成本；尾矿可综合回收多种伴生矿产，提升资源利用价值。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2025年铜产量74.11万吨、钴产量11.75万吨，多个矿种提供产量基础，矿山端盈利能力强于低毛利贸易业务。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机构预计净利润增速由2026年的61.46%降至2027年的13.38%，高增长后续可能明显降档。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贸易板块毛利率仅6.44%，且公司对基准金属价格定价权有限；金属价格回落或贸易规模变化可能压低利润。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刚果（金）国别或运营扰动可能影响矿山生产、物流与成本，进而压低产量和利润。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宁德时代及KFM关联交易额度是交易框架而非实际发生额；若后续履行规模或定价不利，可能影响相关业务收益。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为坦赞铁路项目提供不超过3.4804亿元连带责任保证，若出现代偿将形成现金流与负债压力。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三季报业绩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2026年10月24日披露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利润增速维持快于营收，全年业绩符合或超过机构预期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利润增速明显回落，或低于机构预期区间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矿山业务盈利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2025年毛利率52.85%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矿山毛利率保持高位，产量与利润贡献继续提升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毛利率明显下滑或产量增长停滞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经营现金流转化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2026年中报现金流净额/净利润0.89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后续升至1以上并与利润增长同步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持续低于1且差距扩大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机构盈利预测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2027年净利润增速预期13.38%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后续盈利预测上修，且增速维持在当前预期以上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预测继续下修或利润增速低于当前预期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⚠️风险提示：以下为基于截至2026-09-30数据的主观情景推演，权重为启发式判断、非统计概率，不构成投资建议。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股价低于各主要均线，近20日下跌10.99%，趋势偏弱；收盘接近布林下轨且RSI6偏低，短线关注16.46~16.57支撑能否守住。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-5.22%/-10.99%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短中期仍处回落走势。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MA5/10/20/60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17.04 / MA10 17.33 / MA20 17.87 / MA60 18.47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股价低于各均线，均线压制偏强。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-0.482 / DEA -0.370 / 柱 -0.223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仍在零轴下方，柱体较前日收窄。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29.4 / RSI14 36.7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短线偏弱，RSI6处于低位。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19.28 / 中轨 17.87 / 下轨 16.46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收盘靠近下轨，关注下轨支撑。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17.33~17.87元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对应MA10、MA20与布林中轨，放量站上方可缓解均线压制。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16.57~16.88元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对应近20日低点与当前收盘附近，失守将考验布林下轨。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16.46~16.57元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对应布林下轨及近期低点，跌破后下方可参考52周低位11.89元。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以2026-09-30价格16.88元为基准，用近300个交易日的收益分布（按当前指数加权日波动率约2.3%缩放，保留这只股票自身的大涨大跌频率）推算未来5个交易日的收盘价范围：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16.10～17.99元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-4.6%～+6.6%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15.39～19.08元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-8.8%～+13.0%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：16.46~17.33元；守住布林下轨、但未能有效站上MA10时，关注区间整理。按历史波动率测算，一周后收盘落在该区间的概率约35%。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：11.89~16.46元；若放量跌破16.46元，可能继续向52周低位区域寻求支撑。按历史波动率测算，一周后收盘落在该区间的概率约25%。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：17.33~17.87元；若成交放大并站上17.33元，关注向MA20及布林中轨区域修复。按历史波动率测算，一周后收盘落在该区间的概率约20%。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2026-09-16~09-30）成交额约13.12亿~32.95亿元、换手率0.45%~1.08%；最新成交额13.11亿元、换手率0.45%。截至2026-06-30，前十大流通股东合计持股70.36%，包括公募基金及保险产品；股东披露有滞后，结构可能已变化。较低换手率下大额交易仍需关注成交承接与滑点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若单日成交额超过32.95亿元并收复17.33元，可视为量价转强的确认信号。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投资者关系常见问题 - 洛阳栾川钼业集团股份有限公司 — https://www.cmoc.com/html/InvestorMedia/FAQ/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洛阳钼业(603993)_公司公告_洛阳钼业：2025年年度报告新浪财经_新浪网 — https://vip.stock.finance.sina.com.cn/corp/view/vCB_AllBulletinDetail.php?id=12033581&amp;stockid=603993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CMOC 洛阳钼业  
2025年度报告
铜钴
TFM铜钴矿  
全球前五大铜矿山
KFM铜钴 — https://static.cninfo.com.cn/finalpage/2026-03-28/1225047937.PDF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洛阳钼业:洛阳钼业2025年年度报告（更新版）_九方智投 — https://www.9fzt.com/detail/sh_603993_9_6f764c0883356553c5d6af71243fa258.html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洛阳钼业(603993)财务指标_新浪财经_新浪网 — https://money.finance.sina.com.cn/corp/go.php/vFD_FinancialGuideLine/stockid/603993/ctrl/2025/displaytype/4.phtml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 - 基本面研究报告 - 爱股网 — https://www.iguuu.com/stock/603993/report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紫金矿业(601899)_公司公告_紫金矿业：2025年年度审计报告新浪财经_新浪网 — https://vip.stock.finance.sina.com.cn/corp/view/vCB_AllBulletinDetail.php?id=12009567&amp;stockid=601899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财务分析 — https://emweb.securities.eastmoney.com/pc_hsf10/pages/index.html?type=web&amp;code=SH603993#/cwfx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https://emweb.securities.eastmoney.com/pc_hsf10/pages/index.html?type=web&amp;code=SH603993#/ylyc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洛阳钼业:洛阳钼业2026年半年度报告 — https://pdf.dfcfw.com/pdf/H2_AN202608191828158958_1.pdf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洛阳钼业(603993)_公司公告_洛阳钼业：2026年半年度业绩预增公告新浪财经_新浪网 — https://vip.stock.finance.sina.com.cn/corp/view/vCB_AllBulletinDetail.php?id=12440373&amp;stockid=603993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https://static.cninfo.com.cn/finalpage/2026-08-20/1225482739.PDF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洛阳钼业(603993)_公司公告_洛阳钼业：关于签署持续关联/连交易协议的公告新浪财经_新浪网 — https://vip.stock.finance.sina.com.cn/corp/view/vCB_AllBulletinDetail.php?id=12472294&amp;stockid=603993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洛阳钼业(603993)_公司公告_洛阳钼业：2026年半年度权益分派实施公告新浪财经_新浪网 — https://money.finance.sina.com.cn/corp/view/vCB_AllBulletinDetail.php?id=12581148&amp;stockid=603993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洛阳钼业(603993)_公司公告_洛阳钼业：关于为参股公司提供担保的公告新浪财经_新浪网 — https://money.finance.sina.com.cn/corp/view/vCB_AllBulletinDetail.php?id=12610414&amp;stockid=603993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洛阳钼业(603993)_公司公告_洛阳钼业：关于对下属子公司提供担保的进展公告新浪财经_新浪网 — https://vip.stock.finance.sina.com.cn/corp/view/vCB_AllBulletinDetail.php?id=12594942&amp;stockid=603993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洛阳钼业(603993)解禁明细 _ 东方财富网_ 数据频道 — https://data.eastmoney.com/dxf/q/603993.html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https://data.eastmoney.com/zjlx/603993.html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https://emweb.securities.eastmoney.com/pc_hsf10/pages/index.html?type=web&amp;code=SH603993#/gdyj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2026-10-01T20:15:26.684Z</dcterms:created>
  <dcterms:modified xsi:type="dcterms:W3CDTF">2026-10-01T20:15:26.684Z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