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济南圣泉集团股份有限公司（圣泉集团） (605589)</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行业：化学新材料、生物质新材料及新能源材料</w:t>
      </w:r>
    </w:p>
    <w:p>
      <w:pPr>
        <w:jc w:val="center"/>
      </w:pPr>
      <w:r>
        <w:rPr>
          <w:color w:val="595959"/>
          <w:sz w:val="22"/>
          <w:szCs w:val="22"/>
        </w:rPr>
        <w:t xml:space="preserve">报告日期：2026年9月13日</w:t>
      </w:r>
    </w:p>
    <w:p>
      <w:pPr>
        <w:jc w:val="center"/>
      </w:pPr>
      <w:r>
        <w:rPr>
          <w:color w:val="595959"/>
          <w:sz w:val="20"/>
          <w:szCs w:val="20"/>
        </w:rPr>
        <w:t xml:space="preserve">截至2026年9月10日收盘；MACD参考值来自2026年9月11日技术页面，存在一个交易日口径差异；股东结构数据截至2026年6月30日，公告披露日期为2026年8月15日</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圣泉集团2026年上半年实现营业收入60.85亿元，同比增长13.73%，但归母净利润为4.47亿元，同比下降10.68%；剔除1.12亿元股份支付费用后，归母净利润同比增长4.30%，扣非归母净利润同比增长8.20%。公司当前呈现收入扩张、法定口径利润承压、经营现金流明显转弱的组合特征，2026年上半年经营活动现金流净额为-9.75亿元，较上年同期进一步恶化，是判断后续盈利质量和资金压力的首要观察点。</w:t>
      </w:r>
    </w:p>
    <w:p>
      <w:pPr>
        <w:spacing w:after="160" w:line="300"/>
      </w:pPr>
      <w:r>
        <w:rPr>
          <w:sz w:val="22"/>
          <w:szCs w:val="22"/>
        </w:rPr>
        <w:t xml:space="preserve">业务结构方面，传统合成树脂仍是收入主体，2025年收入56.61亿元，占主营业务收入约52.7%；先进电子材料及电池材料2025年收入16.60亿元，2026年上半年收入10.39亿元，同比增长22.93%，其中圣泉电子营业收入和净利润分别增长47.62%和63.83%，显示电子材料仍是主要成长驱动。公司通过25亿元可转债募集资金，其中20亿元投向绿色新能源电池材料产业化项目，规划建设硅碳负极和多孔碳产能，未来成长兑现取决于项目建设、客户认证、产能利用率及盈利能力释放。</w:t>
      </w:r>
    </w:p>
    <w:p>
      <w:pPr>
        <w:spacing w:after="160" w:line="300"/>
      </w:pPr>
      <w:r>
        <w:rPr>
          <w:sz w:val="22"/>
          <w:szCs w:val="22"/>
        </w:rPr>
        <w:t xml:space="preserve">2025年公司营业收入109.36亿元，同比增长9.14%，归母净利润10.07亿元，同比增长15.98%，综合归母净利率由2024年的约8.66%提升至约9.20%；其中合成树脂和先进电子材料及电池材料毛利率分别提升至23.76%和32.21%。但生物质产品毛利率由2024年的14.34%降至2025年的6.64%，设计产能利用率为61.76%，该板块盈利稳定性仍有待改善。</w:t>
      </w:r>
    </w:p>
    <w:p>
      <w:pPr>
        <w:spacing w:after="160" w:line="300"/>
      </w:pPr>
      <w:r>
        <w:rPr>
          <w:sz w:val="22"/>
          <w:szCs w:val="22"/>
        </w:rPr>
        <w:t xml:space="preserve">截至2026年9月10日，股价收于38.52元，动态市盈率约32.37倍，处于52周价格区间中低部；技术面表现为急跌后的弱修复，股价高于MA5但低于MA10、MA20，MACD仍处于零轴下方。当前估值已包含先进电子材料、电池材料及相关高端材料业务持续放量的预期，后续需要由业绩、现金流和项目进展共同验证。</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605589</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圣泉集团</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2021年8月10日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主营业务</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以化学新材料、生物质新材料及新能源相关产品的研发、生产和销售为主，形成合成树脂、先进电子材料及电池材料、生物质产品三大业务板块。</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109.36亿元，同比增长9.14%</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2025年归属于上市公司股东的净利润</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10.07亿元，同比增长15.98%</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经营数据口径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经营、产能和产业链数据主要截至2025年12月31日；涉及2024年数据时单独注明。</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最新完整官方年度资料</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研究纪要称截至2026年9月7日，最新可核实的完整官方年度资料为《圣泉集团2025年年度报告》，披露日期为2026年4月25日。</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合成树脂及铸造材料：包括酚醛树脂、呋喃树脂、冷芯盒树脂、环氧树脂及铸造辅助材料。2025年收入56.61亿元，占主营业务收入约52.7%。</w:t>
      </w:r>
    </w:p>
    <w:p>
      <w:pPr>
        <w:pStyle w:val="ListParagraph"/>
        <w:numPr>
          <w:ilvl w:val="0"/>
          <w:numId w:val="2"/>
        </w:numPr>
        <w:spacing w:after="80" w:line="280"/>
      </w:pPr>
      <w:r>
        <w:rPr>
          <w:sz w:val="22"/>
          <w:szCs w:val="22"/>
        </w:rPr>
        <w:t xml:space="preserve">先进电子材料及电池材料：包括高频高速树脂、PPO树脂、碳氢树脂、电子级酚醛树脂、电子级环氧树脂、先进封装材料、多孔碳、硅碳负极材料和硬碳负极材料。2025年收入16.60亿元，占主营业务收入约15.5%。</w:t>
      </w:r>
    </w:p>
    <w:p>
      <w:pPr>
        <w:pStyle w:val="ListParagraph"/>
        <w:numPr>
          <w:ilvl w:val="0"/>
          <w:numId w:val="2"/>
        </w:numPr>
        <w:spacing w:after="80" w:line="280"/>
      </w:pPr>
      <w:r>
        <w:rPr>
          <w:sz w:val="22"/>
          <w:szCs w:val="22"/>
        </w:rPr>
        <w:t xml:space="preserve">生物质产品：以玉米芯、植物秸秆等农林废弃物为原料，生产木糖、木糖醇、L-阿拉伯糖、糠醛、纸浆、木质素、生物质树脂炭、硬碳等产品。2025年收入11.06亿元，占主营业务收入约10.3%。</w:t>
      </w:r>
    </w:p>
    <w:p>
      <w:pPr>
        <w:pStyle w:val="ListParagraph"/>
        <w:numPr>
          <w:ilvl w:val="0"/>
          <w:numId w:val="2"/>
        </w:numPr>
        <w:spacing w:after="80" w:line="280"/>
      </w:pPr>
      <w:r>
        <w:rPr>
          <w:sz w:val="22"/>
          <w:szCs w:val="22"/>
        </w:rPr>
        <w:t xml:space="preserve">其他业务：2025年收入约0.96亿元。上述占比根据年报披露的分产品收入计算，主营业务收入合计为107.37亿元。</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圣泉集团位于中游化工新材料制造，并向上游生物质原料综合利用和下游高端应用材料延伸。传统树脂业务规模较大、材料成本敏感；先进电子材料及电池材料技术和认证属性更强；生物质业务则依赖多组分综合利用、装置负荷率和高附加值产品放量。</w:t>
      </w:r>
    </w:p>
    <w:p>
      <w:pPr>
        <w:pStyle w:val="ListParagraph"/>
        <w:numPr>
          <w:ilvl w:val="0"/>
          <w:numId w:val="2"/>
        </w:numPr>
        <w:spacing w:after="80" w:line="280"/>
      </w:pPr>
      <w:r>
        <w:rPr>
          <w:sz w:val="22"/>
          <w:szCs w:val="22"/>
        </w:rPr>
        <w:t xml:space="preserve">合成树脂类主要采购苯酚、甲醛、尿素、催化剂、糠醛、甲醇、环氧氯丙烷和聚合MDI等。2025年苯酚采购量约40万吨、糠醛约10万吨、甲醇约25万吨、环氧氯丙烷约1.4万吨、聚合MDI约1万吨。</w:t>
      </w:r>
    </w:p>
    <w:p>
      <w:pPr>
        <w:pStyle w:val="ListParagraph"/>
        <w:numPr>
          <w:ilvl w:val="0"/>
          <w:numId w:val="2"/>
        </w:numPr>
        <w:spacing w:after="80" w:line="280"/>
      </w:pPr>
      <w:r>
        <w:rPr>
          <w:sz w:val="22"/>
          <w:szCs w:val="22"/>
        </w:rPr>
        <w:t xml:space="preserve">生物质产品主要采购玉米芯、植物秸秆等农林废弃物，成本还受收集半径、运输费用、原料含水率、装置负荷率和综合利用效率影响。</w:t>
      </w:r>
    </w:p>
    <w:p>
      <w:pPr>
        <w:pStyle w:val="ListParagraph"/>
        <w:numPr>
          <w:ilvl w:val="0"/>
          <w:numId w:val="2"/>
        </w:numPr>
        <w:spacing w:after="80" w:line="280"/>
      </w:pPr>
      <w:r>
        <w:rPr>
          <w:sz w:val="22"/>
          <w:szCs w:val="22"/>
        </w:rPr>
        <w:t xml:space="preserve">能源方面使用电力、天然气、煤炭和褐煤。化学原料和化学制品制造业成本中直接材料占比约82.67%；合成树脂类产品直接材料占产品成本88.73%，先进电子材料及电池材料为72.23%，生物质产品为40.83%。</w:t>
      </w:r>
    </w:p>
    <w:p>
      <w:pPr>
        <w:pStyle w:val="ListParagraph"/>
        <w:numPr>
          <w:ilvl w:val="0"/>
          <w:numId w:val="2"/>
        </w:numPr>
        <w:spacing w:after="80" w:line="280"/>
      </w:pPr>
      <w:r>
        <w:rPr>
          <w:sz w:val="22"/>
          <w:szCs w:val="22"/>
        </w:rPr>
        <w:t xml:space="preserve">2025年主要原料采购均价变化为：苯酚同比下降13.63%，糠醛同比上升0.48%，甲醇同比下降3.64%，环氧氯丙烷同比上升29.75%，聚合MDI同比下降7.62%。</w:t>
      </w:r>
    </w:p>
    <w:p>
      <w:pPr>
        <w:pStyle w:val="ListParagraph"/>
        <w:numPr>
          <w:ilvl w:val="0"/>
          <w:numId w:val="2"/>
        </w:numPr>
        <w:spacing w:after="80" w:line="280"/>
      </w:pPr>
      <w:r>
        <w:rPr>
          <w:sz w:val="22"/>
          <w:szCs w:val="22"/>
        </w:rPr>
        <w:t xml:space="preserve">公司对苯酚、甲醇等大宗基础化工原料总体属于市场价格接受者，缺乏对基础化工品价格的绝对控制力；相对优势主要来自采购规模、供应商体系、工艺效率、产业链协同和产品结构。</w:t>
      </w:r>
    </w:p>
    <w:p>
      <w:pPr>
        <w:pStyle w:val="ListParagraph"/>
        <w:numPr>
          <w:ilvl w:val="0"/>
          <w:numId w:val="2"/>
        </w:numPr>
        <w:spacing w:after="80" w:line="280"/>
      </w:pPr>
      <w:r>
        <w:rPr>
          <w:sz w:val="22"/>
          <w:szCs w:val="22"/>
        </w:rPr>
        <w:t xml:space="preserve">公司主要从利华益、中石化、中石油等大型企业采购苯酚、甲醛等原料，并通过集中采购、招标、长期合作和供应商管理降低采购成本。2025年前五名供应商采购额19.06亿元，占年度采购总额23.71%；年报未披露前五名供应商具体名称，无法判断单一供应商依赖程度。</w:t>
      </w:r>
    </w:p>
    <w:p>
      <w:pPr>
        <w:pStyle w:val="ListParagraph"/>
        <w:numPr>
          <w:ilvl w:val="0"/>
          <w:numId w:val="2"/>
        </w:numPr>
        <w:spacing w:after="80" w:line="280"/>
      </w:pPr>
      <w:r>
        <w:rPr>
          <w:sz w:val="22"/>
          <w:szCs w:val="22"/>
        </w:rPr>
        <w:t xml:space="preserve">公司以直销为主，境外市场存在一定经销销售。2025年直销收入101.79亿元、毛利率25.01%；经销收入5.58亿元、毛利率20.68%。</w:t>
      </w:r>
    </w:p>
    <w:p>
      <w:pPr>
        <w:pStyle w:val="ListParagraph"/>
        <w:numPr>
          <w:ilvl w:val="0"/>
          <w:numId w:val="2"/>
        </w:numPr>
        <w:spacing w:after="80" w:line="280"/>
      </w:pPr>
      <w:r>
        <w:rPr>
          <w:sz w:val="22"/>
          <w:szCs w:val="22"/>
        </w:rPr>
        <w:t xml:space="preserve">下游客户覆盖铸造、汽车、风电、轨道交通、航空航天、电子制造、覆铜板、半导体封装、动力电池、食品和医药等行业，产品销往国内及欧美、东南亚、南美等五十多个国家和地区。</w:t>
      </w:r>
    </w:p>
    <w:p>
      <w:pPr>
        <w:pStyle w:val="ListParagraph"/>
        <w:numPr>
          <w:ilvl w:val="0"/>
          <w:numId w:val="2"/>
        </w:numPr>
        <w:spacing w:after="80" w:line="280"/>
      </w:pPr>
      <w:r>
        <w:rPr>
          <w:sz w:val="22"/>
          <w:szCs w:val="22"/>
        </w:rPr>
        <w:t xml:space="preserve">2025年前五名客户销售额为11.76亿元，占年度销售总额10.82%。该数据对应2025年，年报未披露客户名称，无法对主要客户所属行业、客户质量及单一客户议价能力进行逐一判断。</w:t>
      </w:r>
    </w:p>
    <w:p>
      <w:pPr>
        <w:pStyle w:val="ListParagraph"/>
        <w:numPr>
          <w:ilvl w:val="0"/>
          <w:numId w:val="2"/>
        </w:numPr>
        <w:spacing w:after="80" w:line="280"/>
      </w:pPr>
      <w:r>
        <w:rPr>
          <w:sz w:val="22"/>
          <w:szCs w:val="22"/>
        </w:rPr>
        <w:t xml:space="preserve">传统合成树脂和铸造材料市场竞争较充分，通用产品容易受到价格竞争影响；铸造行业低端产能过剩、同质化竞争仍然存在，供应商需要通过配方、工艺服务和客户认证维持客户粘性。</w:t>
      </w:r>
    </w:p>
    <w:p>
      <w:pPr>
        <w:pStyle w:val="ListParagraph"/>
        <w:numPr>
          <w:ilvl w:val="0"/>
          <w:numId w:val="2"/>
        </w:numPr>
        <w:spacing w:after="80" w:line="280"/>
      </w:pPr>
      <w:r>
        <w:rPr>
          <w:sz w:val="22"/>
          <w:szCs w:val="22"/>
        </w:rPr>
        <w:t xml:space="preserve">电子材料和高端特种树脂具有较长客户认证周期和较高客户转换成本，公司具备一定技术及认证壁垒，但大客户对质量、供应稳定性和价格仍具有较强议价能力。</w:t>
      </w:r>
    </w:p>
    <w:p>
      <w:pPr>
        <w:pStyle w:val="ListParagraph"/>
        <w:numPr>
          <w:ilvl w:val="0"/>
          <w:numId w:val="2"/>
        </w:numPr>
        <w:spacing w:after="80" w:line="280"/>
      </w:pPr>
      <w:r>
        <w:rPr>
          <w:sz w:val="22"/>
          <w:szCs w:val="22"/>
        </w:rPr>
        <w:t xml:space="preserve">生物质产品下游涉及食品、医药、化工、纸浆、能源和电池材料等领域，议价能力主要取决于产品能否进入高附加值应用，而非单纯的原料控制能力。</w:t>
      </w:r>
    </w:p>
    <w:p>
      <w:pPr>
        <w:pStyle w:val="ListParagraph"/>
        <w:numPr>
          <w:ilvl w:val="0"/>
          <w:numId w:val="2"/>
        </w:numPr>
        <w:spacing w:after="80" w:line="280"/>
      </w:pPr>
      <w:r>
        <w:rPr>
          <w:sz w:val="22"/>
          <w:szCs w:val="22"/>
        </w:rPr>
        <w:t xml:space="preserve">公司披露与一汽铸造、日立化成等客户建立长期合作关系，但前五名客户具体名称未披露，相关客户集中度数据来源单一，具体情况以最新年报为准。</w:t>
      </w:r>
    </w:p>
    <w:p>
      <w:pPr>
        <w:pStyle w:val="ListParagraph"/>
        <w:numPr>
          <w:ilvl w:val="0"/>
          <w:numId w:val="2"/>
        </w:numPr>
        <w:spacing w:after="80" w:line="280"/>
      </w:pPr>
      <w:r>
        <w:rPr>
          <w:sz w:val="22"/>
          <w:szCs w:val="22"/>
        </w:rPr>
        <w:t xml:space="preserve">截至2024年12月31日，应收账款账面余额约20.42亿元，占2024年营业收入100.20亿元的20.38%，约为当年归母净利润8.68亿元的2.35倍；2024年前五名应收账款合计2.63亿元，占应收账款及合同资产余额11.96%。截至2024年末，应付账款为6.14亿元，占营业收入约6.13%，其中应付材料、成品款3.58亿元，应付设备、工程款2.55亿元。应收账款规模明显高于应付账款，表明公司需要向下游提供一定账期，不能简单认定其拥有完全强势的现金结算地位。2025年末应收账款具体金额需结合年报附注表格进一步核对，研究纪要未提供可直接使用的金额。</w:t>
      </w:r>
    </w:p>
    <w:p>
      <w:pPr>
        <w:pStyle w:val="ListParagraph"/>
        <w:numPr>
          <w:ilvl w:val="0"/>
          <w:numId w:val="2"/>
        </w:numPr>
        <w:spacing w:after="80" w:line="280"/>
      </w:pPr>
      <w:r>
        <w:rPr>
          <w:sz w:val="22"/>
          <w:szCs w:val="22"/>
        </w:rPr>
        <w:t xml:space="preserve">2025年前五名客户销售额占比为10.82%，前五名供应商采购额占比为23.71%，供应商集中度高于客户集中度。公司未披露前五名客户和供应商具体名称，因此无法判断单一客户或单一供应商的具体依赖程度。上述集中度数据为2025年度数据，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合成树脂类约20.65%；先进电子材料及电池材料约25.95%；生物质产品约5.58%</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归母净利润7.89亿元，营业收入91.20亿元，归母净利率约8.66%</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传统合成树脂仍占主导，电子材料和生物质业务对利润贡献有限；整体盈利受中游材料成本和通用产品竞争影响。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合成树脂类20.66%；先进电子材料及电池材料27.39%；生物质产品14.34%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归母净利润8.68亿元，营业收入100.20亿元，归母净利率约8.66%</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电子材料收入增长且毛利率提升，生物质项目产能利用率改善，推动生物质毛利率回升；但综合净利率基本持平。</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合成树脂类23.76%；先进电子材料及电池材料32.21%；生物质产品6.64%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归母净利润10.07亿元，营业收入109.36亿元，归母净利率约9.20%</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合成树脂和电子材料销量、毛利率同步提升，电子材料收入同比增长33.66%，支撑综合净利率改善；生物质产品收入增长但制造费用同比增长48.51%，毛利率明显回落。关于产能爬坡、制造费用摊薄不足和产品结构影响的解释属于基于年报数据的分析判断，并非公司明确披露的单一原因。</w:t>
            </w:r>
          </w:p>
        </w:tc>
      </w:tr>
    </w:tbl>
    <w:p>
      <w:pPr>
        <w:spacing w:before="200"/>
      </w:pPr>
    </w:p>
    <w:p>
      <w:pPr>
        <w:spacing w:after="160" w:line="300"/>
      </w:pPr>
      <w:r>
        <w:rPr>
          <w:sz w:val="22"/>
          <w:szCs w:val="22"/>
        </w:rPr>
        <w:t xml:space="preserve">公司整体处于“中游化工新材料制造+部分上游生物质原料综合利用+下游高端应用材料延伸”的位置。传统树脂业务属于规模化、材料成本驱动且竞争较充分的中游环节；电子材料和先进电池材料向微笑曲线右侧的高技术、高认证环节升级；生物质业务通过秸秆多组分精炼向化工材料和新能源材料延伸。未来利润改善主要取决于PPO、高频高速树脂、先进封装材料和电池材料放量，传统树脂高端化、定制化和绿色化，以及大庆生物质项目提高产能利用率、降低单位制造费用和提升高附加值产品占比。</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60.8526亿元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同比增长13.73%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归母净利润4.4744亿元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同比下降10.68%</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2025年上半年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53.5072亿元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归母净利润5.0094亿元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109.3580亿元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同比增长9.14%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归母净利润10.0654亿元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同比增长15.98%</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100.1955亿元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归母净利润8.6785亿元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bl>
    <w:p>
      <w:pPr>
        <w:spacing w:after="200"/>
      </w:pPr>
      <w:r>
        <w:rPr>
          <w:i/>
          <w:iCs/>
          <w:color w:val="595959"/>
          <w:sz w:val="18"/>
          <w:szCs w:val="18"/>
        </w:rPr>
        <w:t xml:space="preserve">2026年上半年基本每股收益为0.53元，同比下降11.67%，加权平均净资产收益率为4.18%，较上年同期下降0.83个百分点。剔除股份支付费用后，归母净利润为5.29亿元，同比增长4.30%；剔除股份支付费用后的扣非归母净利润为5.27亿元，同比增长8.20%。2026年上半年经营活动产生的现金流量净额为-9.7467亿元，2025年同期为-2.8301亿元。</w:t>
      </w:r>
    </w:p>
    <w:p>
      <w:pPr>
        <w:spacing w:after="160" w:line="300"/>
      </w:pPr>
      <w:r>
        <w:rPr>
          <w:sz w:val="22"/>
          <w:szCs w:val="22"/>
        </w:rPr>
        <w:t xml:space="preserve">2026年上半年公司呈现收入增长、法定口径归母净利润下降的特征，股份支付费用增加是影响利润的原因之一。剔除股份支付后利润仍保持增长，但股份支付属于真实利润表费用，估值时仍应以法定口径归母净利润为主。先进电子材料及电池材料上半年实现营业收入10.39亿元，同比增长22.93%；圣泉电子材料子公司实现营业收入3.0161亿元，同比增长47.62%，净利润8239.08万元，同比增长63.83%。同时，经营现金流明显弱于利润表现，需要关注应收账款、存货、预付款及项目投资对营运资金的占用。</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以上为截至2026年9月7日同花顺F10汇总的近6个月内13家机构一致预期，并非公司官方指引。机构预测区间：2026年营业收入约122.27亿至131.82亿元、归母净利润约11.14亿至14.75亿元、EPS为1.32至1.74元；2027年营业收入约136.53亿至154.07亿元、归母净利润约14.81亿至19.15亿元、EPS为1.75至2.26元；2028年营业收入约151.17亿至174.42亿元、归母净利润约17.20亿至24.83亿元、EPS为2.03至2.93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127.18亿元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12.94亿元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较2025年实际归母净利润同比增长约28.59%</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1.54元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143.99亿元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16.48亿元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预计同比增长约27.4%</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1.96元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162.75亿元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20.45亿元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预计同比增长约24.1%</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2.43元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开源证券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2026年8月17日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2026—2028年归母净利润预测为13.86亿、16.59亿、19.47亿元，EPS为1.64元、1.96元、2.30元；对应PE约25.9倍、21.7倍和18.5倍。</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中邮证券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2026年4月下旬至8月中旬</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2026年EPS预测为1.74元；按股价38.13元计算，对应2026年PE约21.9倍。</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华安证券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2026年8月17日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2026—2028年归母净利润预测为13.21亿、16.84亿、20.81亿元，EPS为1.56元、1.99元、2.46元。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国信证券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增持或优于大市</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2026年8月18日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2026—2028年归母净利润预测为12.63亿、15.09亿、17.40亿元，EPS为1.61元、1.93元、2.22元。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山西证券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2026年8月19日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2026—2028年归母净利润预测为11.90亿、15.85亿、18.87亿元，EPS为1.41元、1.87元、2.23元。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2026年4月下旬至8月中旬</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目标价不超过47.10元。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2026年8月18日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2026—2028年归母净利润预测为11.61亿、14.81亿、17.20亿元，EPS为1.37元、1.75元、2.03元；目标价41.00元。</w:t>
            </w:r>
          </w:p>
        </w:tc>
      </w:tr>
    </w:tbl>
    <w:p>
      <w:pPr>
        <w:spacing w:before="200"/>
      </w:pPr>
    </w:p>
    <w:p>
      <w:pPr>
        <w:spacing w:after="160" w:line="300"/>
      </w:pPr>
      <w:r>
        <w:rPr>
          <w:sz w:val="22"/>
          <w:szCs w:val="22"/>
        </w:rPr>
        <w:t xml:space="preserve">截至2026年9月7日11:30，股价约38.13元，前一交易日收盘价为36.86元。盘中数据对应动态市盈率约33.86倍、扣非市盈率约35.90倍、市净率约2.83倍、每股收益指标约1.13元，总市值按股价粗略计算约322亿元。另一行情数据源按2026年9月4日收盘价36.86元计算，市盈率约32.7—34.2倍、市净率约2.83—2.89倍、总市值约312亿元；不同平台因取数时点、PE口径及是否扣非不同而存在差异。按2026年9月7日盘中股价和机构一致预期计算，2026—2028年预测PE分别约24.8倍、19.5倍和15.7倍；采用开源证券2026年EPS预测1.64元，对应PE约23.3倍；采用中邮证券2026年EPS预测1.74元，对应PE约21.9倍。以历史法定利润口径看，公司当前估值约处于30倍以上PE、市净率约2.8倍，估值已反映电子材料、电池材料及半导体材料业务持续放量的成长预期。公开目标价中，较有代表性的区间约为41—47元，机构汇总的2026年目标价最低41.00元、最高47.10元、平均约43.60元；另有近期目标价45.21元及单一机构56.50元，其中56.50元明显高于多数机构此前的41—47元区间，不宜直接视为市场一致目标价。估值能否逐步消化取决于先进电子材料和电池材料项目的产能释放、产品价格、客户认证及盈利兑现情况。2026年上半年归母净利润同比下降、经营现金流为负，以及机构对2026—2028年盈利预测存在较大差异，均构成重要不确定性。后续需重点跟踪电子材料项目投产后的收入和毛利率、股份支付费用下降节奏、经营现金流修复情况，以及2026年全年归母净利润能否达到机构一致预期。</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可转债发行与上市：25亿元圣泉转债于2026年7月21日挂牌</w:t>
      </w:r>
    </w:p>
    <w:p>
      <w:pPr>
        <w:spacing w:after="160" w:line="300"/>
      </w:pPr>
      <w:r>
        <w:rPr>
          <w:sz w:val="22"/>
          <w:szCs w:val="22"/>
        </w:rPr>
        <w:t xml:space="preserve">济南圣泉集团股份有限公司（605589.SH）向不特定对象发行可转换公司债券（债券简称"圣泉转债"，代码111025）。时间线：2025年11月5日收到上交所《审核问询函》；2025年12月27日披露问询函回复及募集说明书修订稿（公告编号2025-091）；2026年5月取得中国证监会同意注册批复（证监许可〔2026〕1245号）；2026年6月22日披露发行公告；2026年6月24日为原股东优先配售股权登记日，6月25日网上申购，6月29日中签缴款；2026年7月21日在上交所挂牌上市。核心要素：发行规模25.00亿元（2,500万张，每张面值100元，即250万手），债券期限6年，票面利率逐年0.10%/0.30%/0.60%/1.00%/1.50%/2.00%；初始转股价70.80元/股；中诚信国际评定主体及债券信用等级AA+sti，展望稳定；未提供担保。保荐人（主承销商）国金证券，联席主承销商中信证券。募资用途：20亿元投向绿色新能源电池材料产业化项目（总投资25亿元，建成后形成年产硅碳负极1万吨、多孔碳1.5万吨产能），5亿元补充流动资金。局限：利率、转股价、评级等由多个来源一致确认，可信度高；但"2026年7月21日上市"仅见于部分来源，另有投资者关系记录（2026年7月10日）当时称"上市时间待上交所批复"，时间衔接合理。</w:t>
      </w:r>
    </w:p>
    <w:p>
      <w:pPr>
        <w:pStyle w:val="Heading2"/>
        <w:spacing w:after="120" w:before="240"/>
      </w:pPr>
      <w:r>
        <w:rPr>
          <w:b/>
          <w:bCs/>
          <w:color w:val="2E74B5"/>
          <w:sz w:val="24"/>
          <w:szCs w:val="24"/>
        </w:rPr>
        <w:t xml:space="preserve">4.2 2026年半年度报告：营收60.85亿元同比+13.73%，归母净利润4.47亿元同比-10.68%</w:t>
      </w:r>
    </w:p>
    <w:p>
      <w:pPr>
        <w:spacing w:after="160" w:line="300"/>
      </w:pPr>
      <w:r>
        <w:rPr>
          <w:sz w:val="22"/>
          <w:szCs w:val="22"/>
        </w:rPr>
        <w:t xml:space="preserve">2026年8月14–15日披露2026年半年度报告。营收60.85亿元，同比+13.73%；归母净利润4.47亿元，同比-10.68%；扣非归母净利润4.46亿元，同比-7.35%；基本每股收益0.53元（同比-11.67%）。"增收不增利"主因股份支付费用：上半年股份支付费用合计1.12亿元（其中2025年员工持股计划1.06亿元）；剔除股份支付影响后归母净利润5.29亿元，同比+4.30%，扣非5.27亿元，同比+8.20%。分业务：合成树脂类营收32.26亿元（+14.81%，销量42.07万吨）；先进电子材料及电池材料营收10.39亿元（+22.93%，销量4.70万吨）；生物质产品营收5.42亿元（+5.04%）。子公司圣泉电子营收3.02亿元（+47.62%），净利润0.82亿元（+63.83%）。现金流与负债值得警惕：经营性现金流净额-9.75亿元（上年同期-2.83亿元，进一步恶化）；短期借款30.17亿元（较上年末+71.95%）；长期借款15.64亿元（+73.07%）；财务费用暴增546.02%至4224.39万元（汇兑损益影响）；资产负债率41.30%（总资产193.96亿元）。注意：营收/净利数字在证券日报（新浪转载）、格隆汇、经济导报、中财网多处一致，交叉核实通过。</w:t>
      </w:r>
    </w:p>
    <w:p>
      <w:pPr>
        <w:pStyle w:val="Heading2"/>
        <w:spacing w:after="120" w:before="240"/>
      </w:pPr>
      <w:r>
        <w:rPr>
          <w:b/>
          <w:bCs/>
          <w:color w:val="2E74B5"/>
          <w:sz w:val="24"/>
          <w:szCs w:val="24"/>
        </w:rPr>
        <w:t xml:space="preserve">4.3 控股股东及一致行动人股份质押与解押：2026年9月9–10日新增质押1,192万股、解押745万股</w:t>
      </w:r>
    </w:p>
    <w:p>
      <w:pPr>
        <w:spacing w:after="160" w:line="300"/>
      </w:pPr>
      <w:r>
        <w:rPr>
          <w:sz w:val="22"/>
          <w:szCs w:val="22"/>
        </w:rPr>
        <w:t xml:space="preserve">2026年9月9–10日，一致行动人唐地源将所持1,192万股质押给国泰海通证券（质押期2026-9-9至2027-9-8），占其所持股份16.07%、总股本1.41%，用途"个人资金需求"。本次后，唐一林及一致行动人（唐地源、吕广芹）合计持股215,947,045股（占25.51%），累计质押6,806万股，占其持股31.52%、总股本8.04%（公告编号2026-064）。2026年9月10日，唐地源将质押给国金证券的745万股办理解押，占其所持10.04%、总股本0.88%；解押后一致行动人合计质押降至6,061万股，占其持股28.07%、总股本7.16%，无冻结股份。主要股东持股结构（截至2026年3月31日）：唐一林140,482,995股（16.60%），其中质押4,021万股；唐地源74,180,000股（8.76%）；吕广芹1,284,050股（0.15%）。当日净额提示：先新增质押1,192万股、同日解押745万股，市场报道标题方向相反（"新增质押"vs"解除质押"），需注意区分——两者为同一时段的两笔不同操作。截至9月11日的一致行动人整体质押比例为28.07%。</w:t>
      </w:r>
    </w:p>
    <w:p>
      <w:pPr>
        <w:pStyle w:val="Heading2"/>
        <w:spacing w:after="120" w:before="240"/>
      </w:pPr>
      <w:r>
        <w:rPr>
          <w:b/>
          <w:bCs/>
          <w:color w:val="2E74B5"/>
          <w:sz w:val="24"/>
          <w:szCs w:val="24"/>
        </w:rPr>
        <w:t xml:space="preserve">4.4 股份回购与股权激励：2025年度回购2.79亿元，2025年度利润分配拟派现5.50亿元</w:t>
      </w:r>
    </w:p>
    <w:p>
      <w:pPr>
        <w:spacing w:after="160" w:line="300"/>
      </w:pPr>
      <w:r>
        <w:rPr>
          <w:sz w:val="22"/>
          <w:szCs w:val="22"/>
        </w:rPr>
        <w:t xml:space="preserve">2025年度集中竞价回购：年报披露2025年度采用集中竞价方式实施股份回购金额279,225,149.50元；截至2025年12月31日回购专用账户持有回购股份1,000,089股。2025年度利润分配预案（2026年4月24日第十届董事会第十二次会审议）：每10股派现6.50元（含税），扣除回购股份后拟派发现金红利549,502,465.85元；现金分红+回购合计828,727,615.35元，占2025年归母净利润82.33%。2022年限制性股票激励计划回购注销：2025年6月9日完成注销5.4万股（总股本由846,455,998减至846,401,998股）；2025年9月18日董事会通过回购注销1.35万股（6名主动离职激励对象，回购价11.00元/股，其中预留部分10.80元/股）。2025年员工持股计划：2025年5月7日披露草案，5月8日披露法律意见书，5月23日临时股东大会审议通过。</w:t>
      </w:r>
    </w:p>
    <w:p>
      <w:pPr>
        <w:pStyle w:val="Heading2"/>
        <w:spacing w:after="120" w:before="240"/>
      </w:pPr>
      <w:r>
        <w:rPr>
          <w:b/>
          <w:bCs/>
          <w:color w:val="2E74B5"/>
          <w:sz w:val="24"/>
          <w:szCs w:val="24"/>
        </w:rPr>
        <w:t xml:space="preserve">4.5 募投项目变更：2025年2月取消总部科创中心项目，合并投向先进材料创新基地项目</w:t>
      </w:r>
    </w:p>
    <w:p>
      <w:pPr>
        <w:spacing w:after="160" w:line="300"/>
      </w:pPr>
      <w:r>
        <w:rPr>
          <w:sz w:val="22"/>
          <w:szCs w:val="22"/>
        </w:rPr>
        <w:t xml:space="preserve">2025年2月24日董事会审议通过《关于变更部分募投项目资金用途的议案》（公告2025-014）：取消"总部科创中心项目"（原募资14,551.14万元），调减"年产1000吨官能化聚苯醚项目"（结余）和"年产3000吨功能糖项目"（结余），合并投向新项目"先进材料创新基地项目"。</w:t>
      </w:r>
    </w:p>
    <w:p>
      <w:pPr>
        <w:pStyle w:val="Heading2"/>
        <w:spacing w:after="120" w:before="240"/>
      </w:pPr>
      <w:r>
        <w:rPr>
          <w:b/>
          <w:bCs/>
          <w:color w:val="2E74B5"/>
          <w:sz w:val="24"/>
          <w:szCs w:val="24"/>
        </w:rPr>
        <w:t xml:space="preserve">4.6 其他公告（2025年）：限售股解禁、解除限售、归还募集资金等</w:t>
      </w:r>
    </w:p>
    <w:p>
      <w:pPr>
        <w:spacing w:after="160" w:line="300"/>
      </w:pPr>
      <w:r>
        <w:rPr>
          <w:sz w:val="22"/>
          <w:szCs w:val="22"/>
        </w:rPr>
        <w:t xml:space="preserve">2025年10月14日：向特定对象发行限售股62,252,198股上市流通（2025年10月20日），系2024年向特定对象发行（发行对象唐地源，限售18个月）解禁。2025年3月31日：2022年限制性股票激励计划首次授予部分第二期解除限售（600名激励对象）＋回购注销部分限制性股票。2025年4月2日：提前归还临时补充流动资金的闲置募集资金，18,000万元全部归还完毕。2025年5月28日：控股股东、实控人部分股份解除质押及质押。2025年6月5日：部分限制性股票回购注销实施。</w:t>
      </w:r>
    </w:p>
    <w:p>
      <w:pPr>
        <w:pStyle w:val="Heading2"/>
        <w:spacing w:after="120" w:before="240"/>
      </w:pPr>
      <w:r>
        <w:rPr>
          <w:b/>
          <w:bCs/>
          <w:color w:val="2E74B5"/>
          <w:sz w:val="24"/>
          <w:szCs w:val="24"/>
        </w:rPr>
        <w:t xml:space="preserve">4.7 不确定性与局限说明</w:t>
      </w:r>
    </w:p>
    <w:p>
      <w:pPr>
        <w:spacing w:after="160" w:line="300"/>
      </w:pPr>
      <w:r>
        <w:rPr>
          <w:sz w:val="22"/>
          <w:szCs w:val="22"/>
        </w:rPr>
        <w:t xml:space="preserve">1. 时间基准：本次检索到的最新公告日期为2026年9月11日（质押相关）；2026年9月下旬以后是否有新公告，本次未能覆盖，建议以交易所披露为准再核。2. 时效与单一来源：可转债细节、"圣泉转债"上市日期主要由国金证券公众号、证券之星摘要支撑；2026年中报现金流/负债数据仅见于证券之星"股百科"及中财网，虽多处一致但建议以公司半年报原文复核。3. 质押标题矛盾：9月9–10日"新增质押1,192万股"与9月10日"解押745万股"为两笔独立操作，媒体标题易造成"增/减"方向混淆，本纪要已拆分说明。4. 利润下滑的口径：官方归母净利润同比-10.68%，但剔除股份支付后同比+4.30%，两个口径不能混用；分析时需注明口径。5. 本次未检索到2026年三季报预告/业绩预告、2026年新的回购计划、或大股东二级市场增减持计划的信息；如需确认"无此类事项"仍需再查交易所公告栏。6. 未覆盖：本次任务聚焦"近期消息与公告"，未核实2026年最新股价、估值、机构评级目标价等（属其他研究角度）。</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圣泉集团</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605589</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上市交易所</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上海证券交易所主板</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38.52元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日涨跌幅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-0.05%</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38.00元/39.49元/37.73元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约1992万股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约7.7亿元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约2.35%</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量比</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约1.02</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约326.0亿元/325.8亿元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动态市盈率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约32.37倍；部分平台显示TTM市盈率约34.21倍，估值口径存在差异</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约25.63~74.50元；52周高点日期存在来源差异，约为2026年6月下旬</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相对52周区间位置</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较52周高点回撤约48.3%，较52周低点上涨约50.3%，处于52周区间中低部位置</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近期收盘走势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2026年9月4日至9月10日收盘价为36.86、38.12、38.47、38.54、38.52元；9月7日至9月10日连续四个交易日逐步回升或横盘</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表现为急跌后的弱修复，但尚未重新站稳40元上方</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约38.10元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当前收盘价高于MA5约0.42元，短线修复有所体现</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约38.71元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当前收盘价低于MA10约0.19元，短线趋势尚未完全转强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约39.21元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当前收盘价低于MA20约0.69元，39~40元附近存在均线及前期成交密集区压力</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中轨约39.21元；上轨约42.93元；下轨约35.50元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股价位于中轨下方、下轨上方，距离下轨约3.0元，处于急跌后的中低位震荡状态，尚未形成上轨突破结构</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约48.47；按截至9月10日收盘数据估算约48.4</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处于中性区域，未进入超买或超卖区间；若重新站上50并突破39.5~40.0元，技术修复信号可能增强；若跌破40，需关注弱势延续</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约-0.23，技术页面信号为“卖出”；数据时点为2026年9月11日</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MACD处于零轴下方，中短期动能尚未完全转正；9月7日至9月10日未继续明显下挫，空头动能可能有所减弱，仍需观察DIF收敛及零轴状态</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近期成交活跃度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近期成交额总体约7亿~13亿元；9月10日成交额约7.7亿元、量比约1.02</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当日成交活跃度大致接近近期常态，未出现明显放量突破或恐慌性放量</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主力资金流向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2026年9月7日净买入约1034.73万元；9月8日净卖出约578.88万元；9月9日净买入约4912.41万元；9月10日单日数据未核实</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近期资金流向反复，尚未形成连续、稳定的单边净流入趋势；2026年9月10日申万基础化工板块主力资金合计净流出约27.66亿元，板块资金环境偏弱</w:t>
            </w:r>
          </w:p>
        </w:tc>
      </w:tr>
    </w:tbl>
    <w:p>
      <w:pPr>
        <w:spacing w:before="200"/>
      </w:pPr>
    </w:p>
    <w:p>
      <w:pPr>
        <w:spacing w:after="160" w:line="300"/>
      </w:pPr>
      <w:r>
        <w:rPr>
          <w:sz w:val="22"/>
          <w:szCs w:val="22"/>
        </w:rPr>
        <w:t xml:space="preserve">截至2026年9月10日，圣泉集团收盘38.52元，股价在8月19日大幅下挫后曾反弹至40元上方，但9月1日再次下跌5.06%，随后主要在36.86~38.93元区间内震荡。当前价格站上MA5、但仍低于MA10和MA20，且位于布林中轨下方；RSI约48.4，MACD仍处于零轴下方，整体呈现急跌后的弱修复和中低位震荡特征。39.40~40.00元区域同时受到近期高点、均线及前期成交密集区影响，短线压力较为明显；37.60~38.00元为近期震荡下沿，35.50~36.50元接近布林下轨及阶段低位，是更下方的重要观察区域。资金方面，9月7日至9月9日主力资金净流入与净流出交替出现，尚不足以确认持续性资金回流。</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风险提示：以下内容仅为基于截至2026年9月10日收盘数据、历史价格和技术指标的主观情景推演，不构成投资建议，也不代表对未来股价的确定性预测。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39.40~40.00元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依据包括9月10日盘中高点39.49元、MA10约38.71元、9月2日收盘价38.93元及8月下旬40元附近成交区域。若有效突破并站稳40元，可进一步观察42.00~43.00元附近，即布林上轨及前期反弹压力区域。</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37.60~38.00元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依据包括9月10日最低价37.73元、9月8日最低价37.60元及近期震荡区间下沿。若跌破该区域，短线可能重新测试36.50~37.00元附近。</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35.50~36.50元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接近布林下轨约35.50元以及8月25日、9月4日等交易日低位区域。若该区域被有效跌破，技术上可能打开进一步向52周低点25.63元方向寻找支撑的空间，但不意味着必然跌至该位置。</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这是基于当前技术与资金结构的主观启发式权重，不是统计概率）：价格区间约37.60~40.00元。触发条件是股价继续运行在37.60元上方，成交额维持近期约7亿~10亿元水平，且未出现持续放量跌破支撑或放量突破40元。当前股价低于MA10和MA20但高于MA5，RSI接近48，符合急跌后的横向整理特征。</w:t>
      </w:r>
    </w:p>
    <w:p>
      <w:pPr>
        <w:pStyle w:val="ListParagraph"/>
        <w:numPr>
          <w:ilvl w:val="0"/>
          <w:numId w:val="2"/>
        </w:numPr>
        <w:spacing w:after="80" w:line="280"/>
      </w:pPr>
      <w:r>
        <w:rPr>
          <w:sz w:val="22"/>
          <w:szCs w:val="22"/>
        </w:rPr>
        <w:t xml:space="preserve">偏弱下行（权重中等；这是基于当前技术与资金结构的主观启发式判断，不是统计概率）：价格区间约35.50~37.60元。若股价收盘跌破37.60元，且单日成交额明显放大、主力资金重新连续净流出，或基础化工板块继续出现明显资金撤离，则可能回踩36.50元附近并进一步接近布林下轨35.50元；9月4日低点36.52元为重要观察位置。</w:t>
      </w:r>
    </w:p>
    <w:p>
      <w:pPr>
        <w:pStyle w:val="ListParagraph"/>
        <w:numPr>
          <w:ilvl w:val="0"/>
          <w:numId w:val="2"/>
        </w:numPr>
        <w:spacing w:after="80" w:line="280"/>
      </w:pPr>
      <w:r>
        <w:rPr>
          <w:sz w:val="22"/>
          <w:szCs w:val="22"/>
        </w:rPr>
        <w:t xml:space="preserve">反弹走强（权重偏低至中等；这是基于当前技术与资金结构的主观启发式判断，不是统计概率）：价格区间约40.00~42.90元。触发条件包括放量突破39.50~40.00元并连续收盘站稳，同时成交额明显高于近期正常水平；若化工、新材料或电子材料相关板块同步走强，反弹延续性可能增强。突破40元后可观察41.30~42.00元，进一步压力接近布林上轨约42.90元。</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10日，单日换手率约2%~4%，当日换手率约2.35%，成交额约7.7亿元；近期成交额总体约7亿~13亿元，近5日换手率约23.65%，近10日换手率约52.24%。近期成交活跃度主要由8月下旬剧烈波动贡献，9月10日量比约1.02，尚未显示明显新增资金放量介入。股东结构数据显示，截至2026年6月30日，前十大流通股东合计持股约37.61%；前两大自然人股东合计约25.36%，加上员工持股计划后约29.16%。前十大流通股东中出现香港中央结算有限公司、中欧基金、全国社保基金及化工ETF，但整体仍以实际控制人家族及员工持股计划为主。上述股东数据公告披露日期为2026年8月15日，与9月10日行情相隔约两个多月，期间结构可能已经变化，不能直接等同于最新筹码结构。2026年6月30日股东总数为152157户，较2026年3月31日的40414户增加，人均持股数由20873股降至5559股，但受期间股价波动及股本事项影响，不能仅凭该数据判断资金性质或未来方向。结合成交额和换手率数据，股票并非低流动性小盘股，但近期交易活跃度波动较大，实际交易中的筹码稳定性和资金方向仍需结合实时成交与资金流观察。</w:t>
      </w:r>
    </w:p>
    <w:p>
      <w:pPr>
        <w:spacing w:after="160" w:line="300"/>
      </w:pPr>
      <w:r>
        <w:rPr>
          <w:sz w:val="22"/>
          <w:szCs w:val="22"/>
        </w:rPr>
        <w:t xml:space="preserve">若未来一周单日成交额连续两日达到约10亿元以上，且股价同步站上39.50~40.00元区间，可视为短线资金参与度改善的确认信号；若放量发生在跌破37.60元之后，则更可能代表抛压释放，而非积极介入。</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观察股价能否守住37.60~38.00元区域，以及9月4日低点36.52元附近是否再次被测试。</w:t>
      </w:r>
    </w:p>
    <w:p>
      <w:pPr>
        <w:pStyle w:val="ListParagraph"/>
        <w:numPr>
          <w:ilvl w:val="0"/>
          <w:numId w:val="2"/>
        </w:numPr>
        <w:spacing w:after="80" w:line="280"/>
      </w:pPr>
      <w:r>
        <w:rPr>
          <w:sz w:val="22"/>
          <w:szCs w:val="22"/>
        </w:rPr>
        <w:t xml:space="preserve">观察39.40~40.00元压力区能否在成交额放大的条件下被有效突破。</w:t>
      </w:r>
    </w:p>
    <w:p>
      <w:pPr>
        <w:pStyle w:val="ListParagraph"/>
        <w:numPr>
          <w:ilvl w:val="0"/>
          <w:numId w:val="2"/>
        </w:numPr>
        <w:spacing w:after="80" w:line="280"/>
      </w:pPr>
      <w:r>
        <w:rPr>
          <w:sz w:val="22"/>
          <w:szCs w:val="22"/>
        </w:rPr>
        <w:t xml:space="preserve">观察MACD能否由负值继续收敛、RSI能否重新站上50，并结合成交额是否连续达到约10亿元以上。</w:t>
      </w:r>
    </w:p>
    <w:p>
      <w:pPr>
        <w:pStyle w:val="ListParagraph"/>
        <w:numPr>
          <w:ilvl w:val="0"/>
          <w:numId w:val="2"/>
        </w:numPr>
        <w:spacing w:after="80" w:line="280"/>
      </w:pPr>
      <w:r>
        <w:rPr>
          <w:sz w:val="22"/>
          <w:szCs w:val="22"/>
        </w:rPr>
        <w:t xml:space="preserve">观察基础化工板块资金是否继续净流出，以及圣泉集团主力资金能否由单日流入转为连续净流入。以上均为观察思路，非操作指令。</w:t>
      </w:r>
    </w:p>
    <w:p>
      <w:pPr>
        <w:spacing w:after="200"/>
      </w:pPr>
      <w:r>
        <w:rPr>
          <w:i/>
          <w:iCs/>
          <w:color w:val="595959"/>
          <w:sz w:val="18"/>
          <w:szCs w:val="18"/>
        </w:rPr>
        <w:t xml:space="preserve">以上情景推演基于2026年9月10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圣泉集团业务横跨传统合成树脂、铸造材料、电子材料、电池材料和生物质产品，不存在一家能够完全覆盖其全部业务的单一可比公司，行业比较需要按细分领域展开。</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合成树脂行业：中国是全球重要的酚醛树脂消费市场，行业整体由通用型产品向精细化、功能化和高性能化发展。传统磨料磨具、模塑料和部分建筑材料领域竞争激烈；电子材料、航空航天、核电、新能源和高端铸造等细分市场更依赖技术、认证和长期客户关系。</w:t>
      </w:r>
    </w:p>
    <w:p>
      <w:pPr>
        <w:pStyle w:val="ListParagraph"/>
        <w:numPr>
          <w:ilvl w:val="0"/>
          <w:numId w:val="2"/>
        </w:numPr>
        <w:spacing w:after="80" w:line="280"/>
      </w:pPr>
      <w:r>
        <w:rPr>
          <w:sz w:val="22"/>
          <w:szCs w:val="22"/>
        </w:rPr>
        <w:t xml:space="preserve">铸造辅助材料行业：市场较分散，低端通用材料存在产能过剩和同质化竞争；竞争逐步由单一产品价格竞争转向材料配方、工艺服务、交付保障和环保性能的综合竞争。</w:t>
      </w:r>
    </w:p>
    <w:p>
      <w:pPr>
        <w:pStyle w:val="ListParagraph"/>
        <w:numPr>
          <w:ilvl w:val="0"/>
          <w:numId w:val="2"/>
        </w:numPr>
        <w:spacing w:after="80" w:line="280"/>
      </w:pPr>
      <w:r>
        <w:rPr>
          <w:sz w:val="22"/>
          <w:szCs w:val="22"/>
        </w:rPr>
        <w:t xml:space="preserve">电子材料行业：普通环氧树脂市场供给相对充足、竞争激烈；高频高速树脂、PPO和先进封装材料更依赖技术、客户认证和产品可靠性。圣泉集团2025年该板块毛利率为32.21%，但内部产品差异较大，不能将整个板块等同于高毛利电子化学品业务。</w:t>
      </w:r>
    </w:p>
    <w:p>
      <w:pPr>
        <w:pStyle w:val="ListParagraph"/>
        <w:numPr>
          <w:ilvl w:val="0"/>
          <w:numId w:val="2"/>
        </w:numPr>
        <w:spacing w:after="80" w:line="280"/>
      </w:pPr>
      <w:r>
        <w:rPr>
          <w:sz w:val="22"/>
          <w:szCs w:val="22"/>
        </w:rPr>
        <w:t xml:space="preserve">生物质产业：核心竞争在于纤维素、半纤维素和木质素等多组分综合利用，以及规模化装置对单位成本的摊薄。行业由低值燃料、纸浆和糠醛向功能糖、生物基材料、硬碳、绿色燃料和高附加值化学品升级。</w:t>
      </w:r>
    </w:p>
    <w:p>
      <w:pPr>
        <w:pStyle w:val="ListParagraph"/>
        <w:numPr>
          <w:ilvl w:val="0"/>
          <w:numId w:val="2"/>
        </w:numPr>
        <w:spacing w:after="80" w:line="280"/>
      </w:pPr>
      <w:r>
        <w:rPr>
          <w:sz w:val="22"/>
          <w:szCs w:val="22"/>
        </w:rPr>
        <w:t xml:space="preserve">圣泉集团大庆生物质精炼一体化项目一期可加工秸秆约50万吨/年；2025年生物质产品设计产能为52.30万吨，产能利用率61.76%，在建产能3万吨。该板块2025年毛利率下降，显示规模化盈利尚未完全稳定。</w:t>
      </w:r>
    </w:p>
    <w:p>
      <w:pPr>
        <w:pStyle w:val="ListParagraph"/>
        <w:numPr>
          <w:ilvl w:val="0"/>
          <w:numId w:val="2"/>
        </w:numPr>
        <w:spacing w:after="80" w:line="280"/>
      </w:pPr>
      <w:r>
        <w:rPr>
          <w:sz w:val="22"/>
          <w:szCs w:val="22"/>
        </w:rPr>
        <w:t xml:space="preserve">行业竞争格局和市场份额存在不确定性：公司披露的酚醛树脂、呋喃树脂产销量行业地位表述缺少可交叉验证的第三方统一市场份额数据；传统铸造树脂领域非上市企业较多，行业集中度和各家实际市场份额难以通过公开资料完全核实。</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彤程新材（603650）</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酚醛树脂、橡胶用酚醛树脂、光刻胶树脂和半导体电子材料</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在橡胶酚醛树脂和光刻胶材料领域更具专业化特征；圣泉集团在铸造树脂、通用及特种酚醛树脂、生物质和综合产业链方面更完整。</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宏昌电子（603002）</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电子级环氧树脂和覆铜板</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更靠近电子材料下游，电子级环氧树脂与覆铜板业务占比较高；圣泉集团产品线更广。其年报指出环氧树脂市场竞争激烈、行业集中度提升。</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同宇新材（301630）</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高性能电子树脂、覆铜板用树脂和高频高速电子材料</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业务更加聚焦电子材料，与圣泉集团在BPA型酚醛环氧树脂等细分领域存在产品重叠；相关领域还存在外资、台资企业竞争，详细市场份额难以完全核实。</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山东宇世巨化工有限公司</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酚醛树脂和铸造材料</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产品覆盖磨料磨具、摩擦材料、覆膜砂、耐火材料和保温材料等，是传统酚醛树脂业务的直接国内竞争者之一；为非上市企业，公开财务和产能信息有限。</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花王葫芦岛锦星铸造材料有限公司、上海花王化学有限公司及欧区爱铸造材料（中国）有限公司</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呋喃树脂、铸造粘结剂、固化剂和涂料</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具备日本花王、德国HA等国际背景，竞争集中在铸造材料，在高端铸造材料、配套服务和客户认证方面具有竞争力，并不覆盖圣泉集团全部业务。</w:t>
            </w:r>
          </w:p>
        </w:tc>
      </w:tr>
    </w:tbl>
    <w:p>
      <w:pPr>
        <w:spacing w:before="200"/>
      </w:pPr>
    </w:p>
    <w:p>
      <w:pPr>
        <w:spacing w:after="160" w:line="300"/>
      </w:pPr>
      <w:r>
        <w:rPr>
          <w:sz w:val="22"/>
          <w:szCs w:val="22"/>
        </w:rPr>
        <w:t xml:space="preserve">圣泉集团的比较优势在于传统树脂、铸造材料、电子材料和生物质产品的综合布局，以及较完整的产品矩阵和产业链协同。彤程新材、宏昌电子和同宇新材分别在橡胶及电子材料等细分领域更聚焦；山东宇世巨化工及花王系企业主要在传统酚醛树脂和铸造材料领域竞争。由于圣泉集团业务横跨多个细分市场，单一可比公司难以完整反映其竞争位置；未来估值和盈利比较应按传统树脂、电子材料及生物质业务分别进行。</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先进电子材料及电池材料的成长依赖高频高速树脂、PPO、先进封装材料、硅碳负极和多孔碳等产品的客户认证、产能释放及盈利兑现；若项目投产进度、客户导入或产品价格不及预期，当前估值所包含的成长预期可能难以实现。</w:t>
      </w:r>
    </w:p>
    <w:p>
      <w:pPr>
        <w:pStyle w:val="ListParagraph"/>
        <w:numPr>
          <w:ilvl w:val="0"/>
          <w:numId w:val="2"/>
        </w:numPr>
        <w:spacing w:after="80" w:line="280"/>
      </w:pPr>
      <w:r>
        <w:rPr>
          <w:sz w:val="22"/>
          <w:szCs w:val="22"/>
        </w:rPr>
        <w:t xml:space="preserve">2026年上半年经营活动现金流净额为-9.75亿元，较上年同期-2.83亿元进一步恶化；同时短期借款为30.17亿元、长期借款为15.64亿元，均较上年末明显增加，需关注营运资金占用、债务压力和项目投资对现金流的持续影响。</w:t>
      </w:r>
    </w:p>
    <w:p>
      <w:pPr>
        <w:pStyle w:val="ListParagraph"/>
        <w:numPr>
          <w:ilvl w:val="0"/>
          <w:numId w:val="2"/>
        </w:numPr>
        <w:spacing w:after="80" w:line="280"/>
      </w:pPr>
      <w:r>
        <w:rPr>
          <w:sz w:val="22"/>
          <w:szCs w:val="22"/>
        </w:rPr>
        <w:t xml:space="preserve">公司2026年上半年发生股份支付费用1.12亿元，导致营业收入增长而法定归母净利润同比下降10.68%；若后续仍存在较大股份支付或其他非经营性费用，利润增速可能继续低于收入增速。</w:t>
      </w:r>
    </w:p>
    <w:p>
      <w:pPr>
        <w:pStyle w:val="ListParagraph"/>
        <w:numPr>
          <w:ilvl w:val="0"/>
          <w:numId w:val="2"/>
        </w:numPr>
        <w:spacing w:after="80" w:line="280"/>
      </w:pPr>
      <w:r>
        <w:rPr>
          <w:sz w:val="22"/>
          <w:szCs w:val="22"/>
        </w:rPr>
        <w:t xml:space="preserve">合成树脂及铸造材料2025年收入占主营业务收入约52.7%，直接材料占产品成本88.73%；公司对苯酚、甲醇等基础化工原料缺乏绝对价格控制力，且环氧氯丙烷2025年采购均价同比上涨29.75%，原料价格波动可能压缩传统业务利润。</w:t>
      </w:r>
    </w:p>
    <w:p>
      <w:pPr>
        <w:pStyle w:val="ListParagraph"/>
        <w:numPr>
          <w:ilvl w:val="0"/>
          <w:numId w:val="2"/>
        </w:numPr>
        <w:spacing w:after="80" w:line="280"/>
      </w:pPr>
      <w:r>
        <w:rPr>
          <w:sz w:val="22"/>
          <w:szCs w:val="22"/>
        </w:rPr>
        <w:t xml:space="preserve">生物质产品2025年收入虽增长，但毛利率由2024年的14.34%降至6.64%，设计产能利用率为61.76%，制造费用同比增长48.51%；若大庆生物质项目产能利用率提升缓慢或高附加值产品放量不足，该板块可能继续拖累综合盈利。</w:t>
      </w:r>
    </w:p>
    <w:p>
      <w:pPr>
        <w:pStyle w:val="ListParagraph"/>
        <w:numPr>
          <w:ilvl w:val="0"/>
          <w:numId w:val="2"/>
        </w:numPr>
        <w:spacing w:after="80" w:line="280"/>
      </w:pPr>
      <w:r>
        <w:rPr>
          <w:sz w:val="22"/>
          <w:szCs w:val="22"/>
        </w:rPr>
        <w:t xml:space="preserve">公司主要通过直销向下游销售，并需要向客户提供一定账期；截至2024年末应收账款约20.42亿元，明显高于应付账款6.14亿元。2025年前五名客户销售占比为10.82%，但客户具体名称未披露，回款质量、客户议价能力及单一客户依赖程度仍存在不确定性。</w:t>
      </w:r>
    </w:p>
    <w:p>
      <w:pPr>
        <w:pStyle w:val="ListParagraph"/>
        <w:numPr>
          <w:ilvl w:val="0"/>
          <w:numId w:val="2"/>
        </w:numPr>
        <w:spacing w:after="80" w:line="280"/>
      </w:pPr>
      <w:r>
        <w:rPr>
          <w:sz w:val="22"/>
          <w:szCs w:val="22"/>
        </w:rPr>
        <w:t xml:space="preserve">25亿元可转债中20亿元用于绿色新能源电池材料产业化项目，债券期限为6年且未提供担保；项目建设和后续运营将增加资本开支及债务相关约束，若项目收益释放不及预期，可能影响资本回报和现金流安全边际。</w:t>
      </w:r>
    </w:p>
    <w:p>
      <w:pPr>
        <w:pStyle w:val="ListParagraph"/>
        <w:numPr>
          <w:ilvl w:val="0"/>
          <w:numId w:val="2"/>
        </w:numPr>
        <w:spacing w:after="80" w:line="280"/>
      </w:pPr>
      <w:r>
        <w:rPr>
          <w:sz w:val="22"/>
          <w:szCs w:val="22"/>
        </w:rPr>
        <w:t xml:space="preserve">截至2026年9月10日，股价仍低于MA10和MA20，MACD处于零轴下方，39.40—40.00元附近存在压力；若跌破37.60元并伴随成交放大，技术面可能转弱。技术指标仅反映历史价格和资金行为，不能替代对公司基本面和估值的判断。</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圣泉集团的增长逻辑主要来自业务结构升级和产能扩张：传统树脂业务提供规模基础，先进电子材料、高频高速树脂、PPO、先进封装材料及电池材料有望提升产品结构和盈利水平，生物质业务则具备多组分综合利用和向高附加值材料延伸的基础。2026年上半年电子材料及电池材料保持较快增长，叠加25亿元可转债支持新能源电池材料产业化，构成中期收入增长的重要支撑。</w:t>
      </w:r>
    </w:p>
    <w:p>
      <w:pPr>
        <w:spacing w:after="160" w:line="300"/>
      </w:pPr>
      <w:r>
        <w:rPr>
          <w:sz w:val="22"/>
          <w:szCs w:val="22"/>
        </w:rPr>
        <w:t xml:space="preserve">短期业绩表现仍存在较强扰动。股份支付费用导致2026年上半年法定归母净利润下降，且短期借款、长期借款及财务费用均明显增加；经营现金流为负，也反映应收账款、存货、预付款及项目投资可能对营运资金形成占用。机构对2026—2028年盈利预测区间存在差异，未来能否实现较高增长，需要观察电子材料项目投产后的收入与毛利率、股份支付费用变化、生物质项目产能利用率以及经营现金流修复情况。</w:t>
      </w:r>
    </w:p>
    <w:p>
      <w:pPr>
        <w:spacing w:after="160" w:line="300"/>
      </w:pPr>
      <w:r>
        <w:rPr>
          <w:sz w:val="22"/>
          <w:szCs w:val="22"/>
        </w:rPr>
        <w:t xml:space="preserve">从市场表现看，股价尚未重新站稳39.40—40.00元压力区域，37.60—38.00元和35.50—36.50元分别是近期重要观察区间。技术指标和资金流向尚未形成明确的持续转强信号；在基本面改善尚需兑现、估值处于30倍以上历史法定利润口径市盈率的背景下，市场对成长预期的敏感度仍然较高。</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关于济南圣泉集团股份有限公司人民币普通股股票上市交易的公告 | 上海证券交易所 — https://www.sse.com.cn/disclosure/announcement/listing/ipo/c/c_20210809_82524828.shtml?utm_source=openai</w:t>
      </w:r>
    </w:p>
    <w:p>
      <w:pPr>
        <w:spacing w:after="200"/>
      </w:pPr>
      <w:r>
        <w:rPr>
          <w:i/>
          <w:iCs/>
          <w:color w:val="595959"/>
          <w:sz w:val="18"/>
          <w:szCs w:val="18"/>
        </w:rPr>
        <w:t xml:space="preserve">济南圣泉集团股份有限公司2025年年度报告 — https://static.cninfo.com.cn/finalpage/2026-04-25/1225186878.PDF</w:t>
      </w:r>
    </w:p>
    <w:p>
      <w:pPr>
        <w:spacing w:after="200"/>
      </w:pPr>
      <w:r>
        <w:rPr>
          <w:i/>
          <w:iCs/>
          <w:color w:val="595959"/>
          <w:sz w:val="18"/>
          <w:szCs w:val="18"/>
        </w:rPr>
        <w:t xml:space="preserve">股份有限公司2024年年度报告 — https://static.cninfo.com.cn/finalpage/2025-04-01/1222976728.PDF</w:t>
      </w:r>
    </w:p>
    <w:p>
      <w:pPr>
        <w:spacing w:after="200"/>
      </w:pPr>
      <w:r>
        <w:rPr>
          <w:i/>
          <w:iCs/>
          <w:color w:val="595959"/>
          <w:sz w:val="18"/>
          <w:szCs w:val="18"/>
        </w:rPr>
        <w:t xml:space="preserve">济南圣泉集团股份有限公司|酚醛树脂|呋喃树脂|环氧树脂|全球领先的生物制造和化学新材料解决方案提供商 — https://www.shengquan.com/?utm_source=openai</w:t>
      </w:r>
    </w:p>
    <w:p>
      <w:pPr>
        <w:spacing w:after="200"/>
      </w:pPr>
      <w:r>
        <w:rPr>
          <w:i/>
          <w:iCs/>
          <w:color w:val="595959"/>
          <w:sz w:val="18"/>
          <w:szCs w:val="18"/>
        </w:rPr>
        <w:t xml:space="preserve">证券代码：605589          证券简称：圣泉集团         公告编号：2025-015 — https://static.cninfo.com.cn/finalpage/2025-02-26/1222638315.PDF?utm_source=openai</w:t>
      </w:r>
    </w:p>
    <w:p>
      <w:pPr>
        <w:spacing w:after="200"/>
      </w:pPr>
      <w:r>
        <w:rPr>
          <w:i/>
          <w:iCs/>
          <w:color w:val="595959"/>
          <w:sz w:val="18"/>
          <w:szCs w:val="18"/>
        </w:rPr>
        <w:t xml:space="preserve">济南圣泉集团股份有限公司2024年年度报告 — https://static.cninfo.com.cn/finalpage/2025-04-01/1222976730.PDF</w:t>
      </w:r>
    </w:p>
    <w:p>
      <w:pPr>
        <w:spacing w:after="200"/>
      </w:pPr>
      <w:r>
        <w:rPr>
          <w:i/>
          <w:iCs/>
          <w:color w:val="595959"/>
          <w:sz w:val="18"/>
          <w:szCs w:val="18"/>
        </w:rPr>
        <w:t xml:space="preserve">彤程新材料集团股份有限公司2024年年度报告 — https://stockn.xueqiu.com/SH603650/20250417128025.pdf?utm_source=openai</w:t>
      </w:r>
    </w:p>
    <w:p>
      <w:pPr>
        <w:spacing w:after="200"/>
      </w:pPr>
      <w:r>
        <w:rPr>
          <w:i/>
          <w:iCs/>
          <w:color w:val="595959"/>
          <w:sz w:val="18"/>
          <w:szCs w:val="18"/>
        </w:rPr>
        <w:t xml:space="preserve">宏昌电子材料股份有限公司2024年年度报告 — https://www.graceepoxy.com/UploadFiles/20250516/202551683511711196NB9X4FE27N.pdf?utm_source=openai</w:t>
      </w:r>
    </w:p>
    <w:p>
      <w:pPr>
        <w:spacing w:after="200"/>
      </w:pPr>
      <w:r>
        <w:rPr>
          <w:i/>
          <w:iCs/>
          <w:color w:val="595959"/>
          <w:sz w:val="18"/>
          <w:szCs w:val="18"/>
        </w:rPr>
        <w:t xml:space="preserve">同宇新材(301630)_公司公告_2会计师事务所关于第二轮反馈意见的回复意见新浪财经_新浪网 — https://vip.stock.finance.sina.com.cn/corp/view/vCB_AllBulletinDetail.php?id=8794670&amp;stockid=301630&amp;utm_source=openai</w:t>
      </w:r>
    </w:p>
    <w:p>
      <w:pPr>
        <w:spacing w:after="200"/>
      </w:pPr>
      <w:r>
        <w:rPr>
          <w:i/>
          <w:iCs/>
          <w:color w:val="595959"/>
          <w:sz w:val="18"/>
          <w:szCs w:val="18"/>
        </w:rPr>
        <w:t xml:space="preserve">圣泉集团(605589)_公司公告_圣泉集团：向特定对象发行A股股票募集说明书新浪财经_新浪网 — https://vip.stock.finance.sina.com.cn/corp/view/vCB_AllBulletinDetail.php?id=9267841&amp;stockid=605589&amp;utm_source=openai</w:t>
      </w:r>
    </w:p>
    <w:p>
      <w:pPr>
        <w:spacing w:after="200"/>
      </w:pPr>
      <w:r>
        <w:rPr>
          <w:i/>
          <w:iCs/>
          <w:color w:val="595959"/>
          <w:sz w:val="18"/>
          <w:szCs w:val="18"/>
        </w:rPr>
        <w:t xml:space="preserve">圣泉集团(605589) 最新动态_F10_同花顺金融服务网 — https://basic.10jqka.com.cn/605589/?utm_source=openai</w:t>
      </w:r>
    </w:p>
    <w:p>
      <w:pPr>
        <w:spacing w:after="200"/>
      </w:pPr>
      <w:r>
        <w:rPr>
          <w:i/>
          <w:iCs/>
          <w:color w:val="595959"/>
          <w:sz w:val="18"/>
          <w:szCs w:val="18"/>
        </w:rPr>
        <w:t xml:space="preserve">圣泉集团: 圣泉集团2026年半年度报告_定期报告_公司公告_每日必读_股票_证券之星 — https://wap.stockstar.com/detail/SN2026081500000742</w:t>
      </w:r>
    </w:p>
    <w:p>
      <w:pPr>
        <w:spacing w:after="200"/>
      </w:pPr>
      <w:r>
        <w:rPr>
          <w:i/>
          <w:iCs/>
          <w:color w:val="595959"/>
          <w:sz w:val="18"/>
          <w:szCs w:val="18"/>
        </w:rPr>
        <w:t xml:space="preserve">济南圣泉集团股份有限公司2025年年度报告 — https://static.cninfo.com.cn/finalpage/2026-04-25/1225186878.PDF?utm_source=openai</w:t>
      </w:r>
    </w:p>
    <w:p>
      <w:pPr>
        <w:spacing w:after="200"/>
      </w:pPr>
      <w:r>
        <w:rPr>
          <w:i/>
          <w:iCs/>
          <w:color w:val="595959"/>
          <w:sz w:val="18"/>
          <w:szCs w:val="18"/>
        </w:rPr>
        <w:t xml:space="preserve">圣泉集团(605589) 盈利预测_F10_同花顺金融服务网 — https://basic.10jqka.com.cn/605589/worth.html</w:t>
      </w:r>
    </w:p>
    <w:p>
      <w:pPr>
        <w:spacing w:after="200"/>
      </w:pPr>
      <w:r>
        <w:rPr>
          <w:i/>
          <w:iCs/>
          <w:color w:val="595959"/>
          <w:sz w:val="18"/>
          <w:szCs w:val="18"/>
        </w:rPr>
        <w:t xml:space="preserve">机构评级|3家机构更新圣泉集团评级 — https://stock.10jqka.com.cn/20260428/c676346652.shtml?utm_source=openai</w:t>
      </w:r>
    </w:p>
    <w:p>
      <w:pPr>
        <w:spacing w:after="200"/>
      </w:pPr>
      <w:r>
        <w:rPr>
          <w:i/>
          <w:iCs/>
          <w:color w:val="595959"/>
          <w:sz w:val="18"/>
          <w:szCs w:val="18"/>
        </w:rPr>
        <w:t xml:space="preserve">圣泉集团(605589)_股票行情，行情首页_中财网 — https://quote.cfi.cn/quote.aspx?stockid=102059&amp;utm_source=openai</w:t>
      </w:r>
    </w:p>
    <w:p>
      <w:pPr>
        <w:spacing w:after="200"/>
      </w:pPr>
      <w:r>
        <w:rPr>
          <w:i/>
          <w:iCs/>
          <w:color w:val="595959"/>
          <w:sz w:val="18"/>
          <w:szCs w:val="18"/>
        </w:rPr>
        <w:t xml:space="preserve">605589 圣泉集团 — https://emweb.securities.eastmoney.com/BusinessAnalysis/Index?code=sh605589</w:t>
      </w:r>
    </w:p>
    <w:p>
      <w:pPr>
        <w:spacing w:after="200"/>
      </w:pPr>
      <w:r>
        <w:rPr>
          <w:i/>
          <w:iCs/>
          <w:color w:val="595959"/>
          <w:sz w:val="18"/>
          <w:szCs w:val="18"/>
        </w:rPr>
        <w:t xml:space="preserve">圣泉集团(sh605589) — https://www.cls.cn/stock?code=sh605589</w:t>
      </w:r>
    </w:p>
    <w:p>
      <w:pPr>
        <w:spacing w:after="200"/>
      </w:pPr>
      <w:r>
        <w:rPr>
          <w:i/>
          <w:iCs/>
          <w:color w:val="595959"/>
          <w:sz w:val="18"/>
          <w:szCs w:val="18"/>
        </w:rPr>
        <w:t xml:space="preserve">圣泉集团(605589)_个股概览_股票价格_实时行情_走势图_新闻资讯_股评_财报_FinScope-AI让投资更简单 — https://finance.baidu.com/stock/ab-605589?mainTab=%E7%AE%80%E5%86%B5</w:t>
      </w:r>
    </w:p>
    <w:p>
      <w:pPr>
        <w:spacing w:after="200"/>
      </w:pPr>
      <w:r>
        <w:rPr>
          <w:i/>
          <w:iCs/>
          <w:color w:val="595959"/>
          <w:sz w:val="18"/>
          <w:szCs w:val="18"/>
        </w:rPr>
        <w:t xml:space="preserve">中国证券报 - 济南圣泉集团股份有限公司 - 公司代码：605589 公司简称：圣泉集团 — https://epaper.cs.com.cn/zgzqb/wap/html/2025-04/01/nw.D110000zgzqb_20250401_1-B101.htm#1</w:t>
      </w:r>
    </w:p>
    <w:p>
      <w:pPr>
        <w:spacing w:after="200"/>
      </w:pPr>
      <w:r>
        <w:rPr>
          <w:i/>
          <w:iCs/>
          <w:color w:val="595959"/>
          <w:sz w:val="18"/>
          <w:szCs w:val="18"/>
        </w:rPr>
        <w:t xml:space="preserve">圣泉集团（605589） - 圣泉集团（605589） — https://s.askci.com/stock/businessanalysis/605589/#1#1</w:t>
      </w:r>
    </w:p>
    <w:p>
      <w:pPr>
        <w:spacing w:after="200"/>
      </w:pPr>
      <w:r>
        <w:rPr>
          <w:i/>
          <w:iCs/>
          <w:color w:val="595959"/>
          <w:sz w:val="18"/>
          <w:szCs w:val="18"/>
        </w:rPr>
        <w:t xml:space="preserve">证券日报 - 济南圣泉集团股份有限公司 2025年半年度报告摘要 - 公司代码：605589 公司简称：圣泉集团 — http://m.epaper.zqrb.cn/html/2025-08/19/content_1173089.htm?div=-1#1#1</w:t>
      </w:r>
    </w:p>
    <w:p>
      <w:pPr>
        <w:spacing w:after="200"/>
      </w:pPr>
      <w:r>
        <w:rPr>
          <w:i/>
          <w:iCs/>
          <w:color w:val="595959"/>
          <w:sz w:val="18"/>
          <w:szCs w:val="18"/>
        </w:rPr>
        <w:t xml:space="preserve">中国证券报 - 济南圣泉集团股份有限公司 - | 第B085版：信息披露 | 上一版 下一版 — https://epaper.cs.com.cn/zgzqb/html/2025-08/19/nw.D110000zgzqb_20250819_1-B085.htm#1</w:t>
      </w:r>
    </w:p>
    <w:p>
      <w:pPr>
        <w:spacing w:after="200"/>
      </w:pPr>
      <w:r>
        <w:rPr>
          <w:i/>
          <w:iCs/>
          <w:color w:val="595959"/>
          <w:sz w:val="18"/>
          <w:szCs w:val="18"/>
        </w:rPr>
        <w:t xml:space="preserve">济南圣泉集团股份有限公司2025年半年度报告摘要 - 2025年 — https://paper.cnstock.com/html/2025-08/19/content_2106360.htm#1</w:t>
      </w:r>
    </w:p>
    <w:p>
      <w:pPr>
        <w:spacing w:after="200"/>
      </w:pPr>
      <w:r>
        <w:rPr>
          <w:i/>
          <w:iCs/>
          <w:color w:val="595959"/>
          <w:sz w:val="18"/>
          <w:szCs w:val="18"/>
        </w:rPr>
        <w:t xml:space="preserve">圣泉集团（605589）9月9日主力资金净买入4912.41万元-证券之星 — https://wap.stockstar.com/detail/RB2026090900023199</w:t>
      </w:r>
    </w:p>
    <w:p>
      <w:pPr>
        <w:spacing w:after="200"/>
      </w:pPr>
      <w:r>
        <w:rPr>
          <w:i/>
          <w:iCs/>
          <w:color w:val="595959"/>
          <w:sz w:val="18"/>
          <w:szCs w:val="18"/>
        </w:rPr>
        <w:t xml:space="preserve">圣泉集团上市公司信息 - 圣泉集团上市公司信息 — https://m.hx168.com.cn/stock/F10/605589.html#1</w:t>
      </w:r>
    </w:p>
    <w:p>
      <w:pPr>
        <w:spacing w:after="200"/>
      </w:pPr>
      <w:r>
        <w:rPr>
          <w:i/>
          <w:iCs/>
          <w:color w:val="595959"/>
          <w:sz w:val="18"/>
          <w:szCs w:val="18"/>
        </w:rPr>
        <w:t xml:space="preserve">证券代码：605589 — https://static.sse.com.cn/disclosure/listedinfo/announcement/c/new/2025-10-30/605589_20251030_QCTQ.pdf#4#1</w:t>
      </w:r>
    </w:p>
    <w:p>
      <w:pPr>
        <w:spacing w:after="200"/>
      </w:pPr>
      <w:r>
        <w:rPr>
          <w:i/>
          <w:iCs/>
          <w:color w:val="595959"/>
          <w:sz w:val="18"/>
          <w:szCs w:val="18"/>
        </w:rPr>
        <w:t xml:space="preserve">中国证券报 - 济南圣泉集团股份有限公司关于&lt;BR/&gt;向不特定对象发行可转换公司债券&lt;BR/&gt;申请文件审核问询函回复及申请文件更新的提示性公告 — https://epaper.cs.com.cn/zgzqb/html/2025-12/27/nw.D110000zgzqb_20251227_2-B001.htm</w:t>
      </w:r>
    </w:p>
    <w:p>
      <w:pPr>
        <w:spacing w:after="200"/>
      </w:pPr>
      <w:r>
        <w:rPr>
          <w:i/>
          <w:iCs/>
          <w:color w:val="595959"/>
          <w:sz w:val="18"/>
          <w:szCs w:val="18"/>
        </w:rPr>
        <w:t xml:space="preserve">济南圣泉集团股份有限公司关于向不特定对象发行可转换公司债券申请文件审核问询函回复及申请文件更新的提示性公告 — https://paper.cnstock.com/html/2025-12/27/content_2163299.htm</w:t>
      </w:r>
    </w:p>
    <w:p>
      <w:pPr>
        <w:spacing w:after="200"/>
      </w:pPr>
      <w:r>
        <w:rPr>
          <w:i/>
          <w:iCs/>
          <w:color w:val="595959"/>
          <w:sz w:val="18"/>
          <w:szCs w:val="18"/>
        </w:rPr>
        <w:t xml:space="preserve">圣泉集团:圣泉集团2025年年度股东会决议公告_九方智投 - 全球指数 — https://www.9fzt.com/detail/sh_605589_9_d887c00a0010214c1ec76c0009fbebfe.html#1</w:t>
      </w:r>
    </w:p>
    <w:p>
      <w:pPr>
        <w:spacing w:after="200"/>
      </w:pPr>
      <w:r>
        <w:rPr>
          <w:i/>
          <w:iCs/>
          <w:color w:val="595959"/>
          <w:sz w:val="18"/>
          <w:szCs w:val="18"/>
        </w:rPr>
        <w:t xml:space="preserve">圣泉集团(605589)_公告全文_中财网 — https://gg.cfi.cn/quote.aspx?stockid=102059&amp;contenttype=ggqw&amp;client=phone</w:t>
      </w:r>
    </w:p>
    <w:p>
      <w:pPr>
        <w:spacing w:after="200"/>
      </w:pPr>
      <w:r>
        <w:rPr>
          <w:i/>
          <w:iCs/>
          <w:color w:val="595959"/>
          <w:sz w:val="18"/>
          <w:szCs w:val="18"/>
        </w:rPr>
        <w:t xml:space="preserve">济南圣泉集团股份有限公司向特定对象发行限售股上市流通公告 — https://paper.cnstock.com/html/2025-10/14/content_2130461.htm</w:t>
      </w:r>
    </w:p>
    <w:p>
      <w:pPr>
        <w:spacing w:after="200"/>
      </w:pPr>
      <w:r>
        <w:rPr>
          <w:i/>
          <w:iCs/>
          <w:color w:val="595959"/>
          <w:sz w:val="18"/>
          <w:szCs w:val="18"/>
        </w:rPr>
        <w:t xml:space="preserve">济南圣泉集团股份有限公司2025年年度股东会决议公告 — https://paper.cnstock.com/html/2026-05/16/content_2217882.htm</w:t>
      </w:r>
    </w:p>
    <w:p>
      <w:pPr>
        <w:spacing w:after="200"/>
      </w:pPr>
      <w:r>
        <w:rPr>
          <w:i/>
          <w:iCs/>
          <w:color w:val="595959"/>
          <w:sz w:val="18"/>
          <w:szCs w:val="18"/>
        </w:rPr>
        <w:t xml:space="preserve">&lt;table&gt;&lt;tr&gt;&lt;td&gt;变更前项目名称&lt;/td&gt;&lt;td&gt;变更时间&lt;br&gt;（首次公告披露时间）&lt;/td&gt;&lt;td&gt;变更类型&lt;/td&gt;&lt;td&gt;变更／终止前项目募集资金投资总额&lt;/td&gt;&lt;td&gt;变更／终止前项目已投入募资金总额&lt;/td&gt;&lt;td&gt;变更后项目名称... — https://file.finance.qq.com/finance/hs/pdf/2025/08/19/1224505338.PDF#38#8</w:t>
      </w:r>
    </w:p>
    <w:p>
      <w:pPr>
        <w:spacing w:after="200"/>
      </w:pPr>
      <w:r>
        <w:rPr>
          <w:i/>
          <w:iCs/>
          <w:color w:val="595959"/>
          <w:sz w:val="18"/>
          <w:szCs w:val="18"/>
        </w:rPr>
        <w:t xml:space="preserve">圣泉集团:圣泉集团2025年年度报告摘要_九方智投 - 全球指数 — https://www.9fzt.com/detail/sh_605589_9_cc275bc117d3a8a3967ddd197a7b01ad.html#1</w:t>
      </w:r>
    </w:p>
    <w:p>
      <w:pPr>
        <w:spacing w:after="200"/>
      </w:pPr>
      <w:r>
        <w:rPr>
          <w:i/>
          <w:iCs/>
          <w:color w:val="595959"/>
          <w:sz w:val="18"/>
          <w:szCs w:val="18"/>
        </w:rPr>
        <w:t xml:space="preserve">济南圣泉集团股份有限公司 第十届董事会第七次会议决议公告 - 稿件搜索 — http://epaper.zqrb.cn/html/2025-09/19/content_1183898.htm#1</w:t>
      </w:r>
    </w:p>
    <w:p>
      <w:pPr>
        <w:spacing w:after="200"/>
      </w:pPr>
      <w:r>
        <w:rPr>
          <w:i/>
          <w:iCs/>
          <w:color w:val="595959"/>
          <w:sz w:val="18"/>
          <w:szCs w:val="18"/>
        </w:rPr>
        <w:t xml:space="preserve">圣泉集团(605589):圣泉集团关于控股股东、实际控制人之一致行动人部分股份质押 — https://vipwt1.cfi.net.cn/p20260910001561.html</w:t>
      </w:r>
    </w:p>
    <w:p>
      <w:pPr>
        <w:spacing w:after="200"/>
      </w:pPr>
      <w:r>
        <w:rPr>
          <w:i/>
          <w:iCs/>
          <w:color w:val="595959"/>
          <w:sz w:val="18"/>
          <w:szCs w:val="18"/>
        </w:rPr>
        <w:t xml:space="preserve">圣泉集团 — http://money.finance.sina.com.cn/corp/view/vCB_AllBulletinDetail.php?stockid=605589&amp;id=12593801</w:t>
      </w:r>
    </w:p>
    <w:p>
      <w:pPr>
        <w:spacing w:after="200"/>
      </w:pPr>
      <w:r>
        <w:rPr>
          <w:i/>
          <w:iCs/>
          <w:color w:val="595959"/>
          <w:sz w:val="18"/>
          <w:szCs w:val="18"/>
        </w:rPr>
        <w:t xml:space="preserve">圣泉集团：一致行动人唐地源解除质押745.00万股 — https://finance.eastmoney.com/a/202609113872111195.html</w:t>
      </w:r>
    </w:p>
    <w:p>
      <w:pPr>
        <w:spacing w:after="200"/>
      </w:pPr>
      <w:r>
        <w:rPr>
          <w:i/>
          <w:iCs/>
          <w:color w:val="595959"/>
          <w:sz w:val="18"/>
          <w:szCs w:val="18"/>
        </w:rPr>
        <w:t xml:space="preserve">圣泉集团：一致行动人唐地源解除质押745.00万股 — https://m.21jingji.com/timeline/d5453f05aaceda91ed85d6e1c3a7fca6.html</w:t>
      </w:r>
    </w:p>
    <w:p>
      <w:pPr>
        <w:spacing w:after="200"/>
      </w:pPr>
      <w:r>
        <w:rPr>
          <w:i/>
          <w:iCs/>
          <w:color w:val="595959"/>
          <w:sz w:val="18"/>
          <w:szCs w:val="18"/>
        </w:rPr>
        <w:t xml:space="preserve">圣泉集团：控股股东一致行动人新增质押1.19亿股 — https://www.chnfund.com/article/56c93576-9483-093d-5ae3-3a239c68e7ac</w:t>
      </w:r>
    </w:p>
    <w:p>
      <w:pPr>
        <w:spacing w:after="200"/>
      </w:pPr>
      <w:r>
        <w:rPr>
          <w:i/>
          <w:iCs/>
          <w:color w:val="595959"/>
          <w:sz w:val="18"/>
          <w:szCs w:val="18"/>
        </w:rPr>
        <w:t xml:space="preserve">圣泉集团: 圣泉集团关于控股股东、实际控制人之一致行动人部分股份质押的公告内容摘要-证券之星 — https://wap.stockstar.com/detail/AN2026091000035396</w:t>
      </w:r>
    </w:p>
    <w:p>
      <w:pPr>
        <w:spacing w:after="200"/>
      </w:pPr>
      <w:r>
        <w:rPr>
          <w:i/>
          <w:iCs/>
          <w:color w:val="595959"/>
          <w:sz w:val="18"/>
          <w:szCs w:val="18"/>
        </w:rPr>
        <w:t xml:space="preserve">圣泉集团公告实控人一致行动人745万股股份解质 相关主体整体质押比例降至28.07% — https://finance.sina.cn/2026-09-11/detail-inirmvzz2201321.d.html?vt=4&amp;fromsinago=1,cid=69579</w:t>
      </w:r>
    </w:p>
    <w:p>
      <w:pPr>
        <w:spacing w:after="200"/>
      </w:pPr>
      <w:r>
        <w:rPr>
          <w:i/>
          <w:iCs/>
          <w:color w:val="595959"/>
          <w:sz w:val="18"/>
          <w:szCs w:val="18"/>
        </w:rPr>
        <w:t xml:space="preserve">圣泉集团：关于控股股东、实际控制人之一致行动人部分股份解除质押的公告 — https://finance.eastmoney.com/a/202609113872305927.html</w:t>
      </w:r>
    </w:p>
    <w:p>
      <w:pPr>
        <w:spacing w:after="200"/>
      </w:pPr>
      <w:r>
        <w:rPr>
          <w:i/>
          <w:iCs/>
          <w:color w:val="595959"/>
          <w:sz w:val="18"/>
          <w:szCs w:val="18"/>
        </w:rPr>
        <w:t xml:space="preserve">圣泉集团披露控股股东一致行动人股份质押进展：合计累计质押6806万股 占总股本8.04% — https://www.163.com/dy/article/L6FQRRN505568W0A.html?referFrom=</w:t>
      </w:r>
    </w:p>
    <w:p>
      <w:pPr>
        <w:spacing w:after="200"/>
      </w:pPr>
      <w:r>
        <w:rPr>
          <w:i/>
          <w:iCs/>
          <w:color w:val="595959"/>
          <w:sz w:val="18"/>
          <w:szCs w:val="18"/>
        </w:rPr>
        <w:t xml:space="preserve">[快讯]圣泉集团发布质押公告一股东累计质押6806万股 — https://vipwt1.cfi.net.cn/p20260910001470.html</w:t>
      </w:r>
    </w:p>
    <w:p>
      <w:pPr>
        <w:spacing w:after="200"/>
      </w:pPr>
      <w:r>
        <w:rPr>
          <w:i/>
          <w:iCs/>
          <w:color w:val="595959"/>
          <w:sz w:val="18"/>
          <w:szCs w:val="18"/>
        </w:rPr>
        <w:t xml:space="preserve">圣泉集团(605589)点评：股权支付费用影响利润释放 先进电子及电池材料增长有望持续加速 — http://stockfinance.sina.cn/stock/go.php/paper/reportid/840892882711/index.phtml?vt=4</w:t>
      </w:r>
    </w:p>
    <w:p>
      <w:pPr>
        <w:spacing w:after="200"/>
      </w:pPr>
      <w:r>
        <w:rPr>
          <w:i/>
          <w:iCs/>
          <w:color w:val="595959"/>
          <w:sz w:val="18"/>
          <w:szCs w:val="18"/>
        </w:rPr>
        <w:t xml:space="preserve">新质鲁股丨半年报 圣泉集团：新材料赛道打开成长空间，未来现金流质量是关键观察点---经济导报 山东财经新闻 - 经济导报 &gt;&gt; 鹰眼IPO — http://www.sdenews.com/html/2026/8/386924.shtml#1</w:t>
      </w:r>
    </w:p>
    <w:p>
      <w:pPr>
        <w:spacing w:after="200"/>
      </w:pPr>
      <w:r>
        <w:rPr>
          <w:i/>
          <w:iCs/>
          <w:color w:val="595959"/>
          <w:sz w:val="18"/>
          <w:szCs w:val="18"/>
        </w:rPr>
        <w:t xml:space="preserve">圣泉集团新材料赛道打开成长空间 — http://jjdb.sdenews.com/jjdb/jjdb/content/20260821/Articel03003MT.htm</w:t>
      </w:r>
    </w:p>
    <w:p>
      <w:pPr>
        <w:spacing w:after="200"/>
      </w:pPr>
      <w:r>
        <w:rPr>
          <w:i/>
          <w:iCs/>
          <w:color w:val="595959"/>
          <w:sz w:val="18"/>
          <w:szCs w:val="18"/>
        </w:rPr>
        <w:t xml:space="preserve">半年报 圣泉集团：新材料赛道打开成长空间，未来现金流质量是关键观察点 - 半年报 圣泉集团：新材料赛道打开成长空间，未来现金流质量是关键观察点 — http://stock.10jqka.com.cn/hks/20260819/c679080726.shtml#1</w:t>
      </w:r>
    </w:p>
    <w:p>
      <w:pPr>
        <w:spacing w:after="200"/>
      </w:pPr>
      <w:r>
        <w:rPr>
          <w:i/>
          <w:iCs/>
          <w:color w:val="595959"/>
          <w:sz w:val="18"/>
          <w:szCs w:val="18"/>
        </w:rPr>
        <w:t xml:space="preserve">圣泉集团：2026年半年度营业收入同比增长13.73% — https://cj.sina.com.cn/articles/view/2311077472/89c03e6002002mv8g</w:t>
      </w:r>
    </w:p>
    <w:p>
      <w:pPr>
        <w:spacing w:after="200"/>
      </w:pPr>
      <w:r>
        <w:rPr>
          <w:i/>
          <w:iCs/>
          <w:color w:val="595959"/>
          <w:sz w:val="18"/>
          <w:szCs w:val="18"/>
        </w:rPr>
        <w:t xml:space="preserve">圣泉集团(605589)：先进电子材料高速增长 产能扩张稳步推进 — http://vip.stock.finance.sina.com.cn/q/go.php/vReport_Show/kind/lastest/rptid/840472337981/index.phtml</w:t>
      </w:r>
    </w:p>
    <w:p>
      <w:pPr>
        <w:spacing w:after="200"/>
      </w:pPr>
      <w:r>
        <w:rPr>
          <w:i/>
          <w:iCs/>
          <w:color w:val="595959"/>
          <w:sz w:val="18"/>
          <w:szCs w:val="18"/>
        </w:rPr>
        <w:t xml:space="preserve">圣泉集团(605589)_经营总结_中财网 — https://data.cfi.cn/jyzj/102059/605589.html</w:t>
      </w:r>
    </w:p>
    <w:p>
      <w:pPr>
        <w:spacing w:after="200"/>
      </w:pPr>
      <w:r>
        <w:rPr>
          <w:i/>
          <w:iCs/>
          <w:color w:val="595959"/>
          <w:sz w:val="18"/>
          <w:szCs w:val="18"/>
        </w:rPr>
        <w:t xml:space="preserve">圣泉集团(605589)：股份支付费用影响利润 电子化学品放量明显 — http://stockfinance.sina.cn/stock/go.php/paper/reportid/841177452634/index.phtml?vt=4&amp;autocallup=no&amp;isfromsina=no</w:t>
      </w:r>
    </w:p>
    <w:p>
      <w:pPr>
        <w:spacing w:after="200"/>
      </w:pPr>
      <w:r>
        <w:rPr>
          <w:i/>
          <w:iCs/>
          <w:color w:val="595959"/>
          <w:sz w:val="18"/>
          <w:szCs w:val="18"/>
        </w:rPr>
        <w:t xml:space="preserve">财报快递|圣泉集团2026年上半年增收不增利，净利降10.68%，股份支付拖累-证券之星 — https://4g.stockstar.com/detail/RB2026081400037211</w:t>
      </w:r>
    </w:p>
    <w:p>
      <w:pPr>
        <w:spacing w:after="200"/>
      </w:pPr>
      <w:r>
        <w:rPr>
          <w:i/>
          <w:iCs/>
          <w:color w:val="595959"/>
          <w:sz w:val="18"/>
          <w:szCs w:val="18"/>
        </w:rPr>
        <w:t xml:space="preserve">圣泉集团(605589.SH)：上半年净利润4.47亿元，同比下滑10.68% — http://stock.stockstar.com/IG2026081400033199.shtml</w:t>
      </w:r>
    </w:p>
    <w:p>
      <w:pPr>
        <w:spacing w:after="200"/>
      </w:pPr>
      <w:r>
        <w:rPr>
          <w:i/>
          <w:iCs/>
          <w:color w:val="595959"/>
          <w:sz w:val="18"/>
          <w:szCs w:val="18"/>
        </w:rPr>
        <w:t xml:space="preserve">国金证券助力圣泉集团25亿元可转债圆满发行上市  深耕新材料赛道  资本赋能再塑标杆 — https://mp.weixin.qq.com/s?__biz=MzAxMjI5ODY4MQ==&amp;chksm=82ab39dcdd2847e8720fe69699b1dc64803c5641947301c8bf071a07462034f1e97255a6e9ef&amp;idx=1&amp;mid=2650654635&amp;sn=1ad5ebaa5b09f8bbfe0e85446649bacd</w:t>
      </w:r>
    </w:p>
    <w:p>
      <w:pPr>
        <w:spacing w:after="200"/>
      </w:pPr>
      <w:r>
        <w:rPr>
          <w:i/>
          <w:iCs/>
          <w:color w:val="595959"/>
          <w:sz w:val="18"/>
          <w:szCs w:val="18"/>
        </w:rPr>
        <w:t xml:space="preserve">圣泉集团: 圣泉集团向不特定对象发行可转换公司债券上市公告书内容摘要-证券之星 — https://wap.stockstar.com/detail/AN2026071600034519</w:t>
      </w:r>
    </w:p>
    <w:p>
      <w:pPr>
        <w:spacing w:after="200"/>
      </w:pPr>
      <w:r>
        <w:rPr>
          <w:i/>
          <w:iCs/>
          <w:color w:val="595959"/>
          <w:sz w:val="18"/>
          <w:szCs w:val="18"/>
        </w:rPr>
        <w:t xml:space="preserve">圣泉集团向不特定对象发行可转换公司债券募集说明书 _ 圣泉转债(111025) _ 公告正文 - 圣泉集团向不特定对象发行可转换公司债券募集说明书 下载附件 — https://data.eastmoney.com/notices/detail/111025/AN202606221823745937.html#1</w:t>
      </w:r>
    </w:p>
    <w:p>
      <w:pPr>
        <w:spacing w:after="200"/>
      </w:pPr>
      <w:r>
        <w:rPr>
          <w:i/>
          <w:iCs/>
          <w:color w:val="595959"/>
          <w:sz w:val="18"/>
          <w:szCs w:val="18"/>
        </w:rPr>
        <w:t xml:space="preserve">中国股票调研活动表 - 济南圣泉集团股份有限公司 - 2026年7月10日 - 同花顺 — https://basic.10jqka.com.cn/605589/#16282501508619279558</w:t>
      </w:r>
    </w:p>
    <w:p>
      <w:pPr>
        <w:spacing w:after="200"/>
      </w:pPr>
      <w:r>
        <w:rPr>
          <w:i/>
          <w:iCs/>
          <w:color w:val="595959"/>
          <w:sz w:val="18"/>
          <w:szCs w:val="18"/>
        </w:rPr>
        <w:t xml:space="preserve">圣泉集团:2026年7月10日圣泉集团投资者关系活动记录表 _ 圣泉集团(605589) _ 公告正文 - 圣泉集团:2026年7月10日圣泉集团投资者关系活动记录表 查看PDF原文 — https://data.eastmoney.com/notices/detail/605589/AN202607131826925996,JUU1JTlDJUEzJUU2JUIzJTg5JUU5JTlCJTg2JUU1JTlCJUEy.html#1</w:t>
      </w:r>
    </w:p>
    <w:p>
      <w:pPr>
        <w:spacing w:after="200"/>
      </w:pPr>
      <w:r>
        <w:rPr>
          <w:i/>
          <w:iCs/>
          <w:color w:val="595959"/>
          <w:sz w:val="18"/>
          <w:szCs w:val="18"/>
        </w:rPr>
        <w:t xml:space="preserve">圣泉集团：发行可转换公司债券募集25亿元 拟用于绿色新能源电池材料产业化项目及补充流动资金 — https://app.dahecube.com/nweb/spider/20260622/809463n5a6e76c6448.htm?artid=809463</w:t>
      </w:r>
    </w:p>
    <w:p>
      <w:pPr>
        <w:spacing w:after="200"/>
      </w:pPr>
      <w:r>
        <w:rPr>
          <w:i/>
          <w:iCs/>
          <w:color w:val="595959"/>
          <w:sz w:val="18"/>
          <w:szCs w:val="18"/>
        </w:rPr>
        <w:t xml:space="preserve">关于“圣泉转债”发行提示公告 — https://jyzq.com.cn/osoa/views/main/a/20260623/51555.shtml</w:t>
      </w:r>
    </w:p>
    <w:p>
      <w:pPr>
        <w:spacing w:after="200"/>
      </w:pPr>
      <w:r>
        <w:rPr>
          <w:i/>
          <w:iCs/>
          <w:color w:val="595959"/>
          <w:sz w:val="18"/>
          <w:szCs w:val="18"/>
        </w:rPr>
        <w:t xml:space="preserve">圣泉集团:2026年7月10日圣泉集团投资者关系活动记录表_九方智投 - 全球指数 — https://www.9fzt.com/detail/sh_605589_9_d230b7003ec53caf8dffb7ec962fd766.html#1</w:t>
      </w:r>
    </w:p>
    <w:p>
      <w:pPr>
        <w:spacing w:after="200"/>
      </w:pPr>
      <w:r>
        <w:rPr>
          <w:i/>
          <w:iCs/>
          <w:color w:val="595959"/>
          <w:sz w:val="18"/>
          <w:szCs w:val="18"/>
        </w:rPr>
        <w:t xml:space="preserve">圣泉集团: 圣泉集团向不特定对象发行可转换公司债券上市公告书-证券之星 — https://4g.stockstar.com/detail/SN2026071600033745#3</w:t>
      </w:r>
    </w:p>
    <w:p>
      <w:pPr>
        <w:spacing w:after="200"/>
      </w:pPr>
      <w:r>
        <w:rPr>
          <w:i/>
          <w:iCs/>
          <w:color w:val="595959"/>
          <w:sz w:val="18"/>
          <w:szCs w:val="18"/>
        </w:rPr>
        <w:t xml:space="preserve">圣泉集团：25亿元可转债7月21日在上交所上市 — https://m.21jingji.com/timeline/64b592852c19cfc1335ebf14d688e205.html</w:t>
      </w:r>
    </w:p>
    <w:p>
      <w:pPr>
        <w:spacing w:after="200"/>
      </w:pPr>
      <w:r>
        <w:rPr>
          <w:i/>
          <w:iCs/>
          <w:color w:val="595959"/>
          <w:sz w:val="18"/>
          <w:szCs w:val="18"/>
        </w:rPr>
        <w:t xml:space="preserve">上海证券交易所主板上市公司列表 — https://zh.wikipedia.org/wiki/%E4%B8%8A%E6%B5%B7%E8%AF%81%E5%88%B8%E4%BA%A4%E6%98%93%E6%89%80%E4%B8%BB%E6%9D%BF%E4%B8%8A%E5%B8%82%E5%85%AC%E5%8F%B8%E5%88%97%E8%A1%A8?utm_source=openai</w:t>
      </w:r>
    </w:p>
    <w:p>
      <w:pPr>
        <w:spacing w:after="200"/>
      </w:pPr>
      <w:r>
        <w:rPr>
          <w:i/>
          <w:iCs/>
          <w:color w:val="595959"/>
          <w:sz w:val="18"/>
          <w:szCs w:val="18"/>
        </w:rPr>
        <w:t xml:space="preserve">圣泉集团(605589)股票历史数据:历史行情,价格,走势图表_英为财情Investing.com — https://cn.investing.com/equities/jinan-shengquan-share-holding-historical-data?utm_source=openai</w:t>
      </w:r>
    </w:p>
    <w:p>
      <w:pPr>
        <w:spacing w:after="200"/>
      </w:pPr>
      <w:r>
        <w:rPr>
          <w:i/>
          <w:iCs/>
          <w:color w:val="595959"/>
          <w:sz w:val="18"/>
          <w:szCs w:val="18"/>
        </w:rPr>
        <w:t xml:space="preserve">圣泉集团 605589.SS | 选股通 - 智选好股票 — https://xuangutong.com.cn/stock/605589.SS?utm_source=openai</w:t>
      </w:r>
    </w:p>
    <w:p>
      <w:pPr>
        <w:spacing w:after="200"/>
      </w:pPr>
      <w:r>
        <w:rPr>
          <w:i/>
          <w:iCs/>
          <w:color w:val="595959"/>
          <w:sz w:val="18"/>
          <w:szCs w:val="18"/>
        </w:rPr>
        <w:t xml:space="preserve">圣泉集团(605589)股票最新价格行情,实时走势图,股价分析预测_英为财情Investing.com — https://cn.investing.com/equities/jinan-shengquan-share-holding?utm_source=openai</w:t>
      </w:r>
    </w:p>
    <w:p>
      <w:pPr>
        <w:spacing w:after="200"/>
      </w:pPr>
      <w:r>
        <w:rPr>
          <w:i/>
          <w:iCs/>
          <w:color w:val="595959"/>
          <w:sz w:val="18"/>
          <w:szCs w:val="18"/>
        </w:rPr>
        <w:t xml:space="preserve">圣泉集团(605589)股票行情走势技术分析_未来预测_买卖操作建议_英为财情Investing.com — https://cn.investing.com/equities/jinan-shengquan-share-holding-technical?utm_source=openai</w:t>
      </w:r>
    </w:p>
    <w:p>
      <w:pPr>
        <w:spacing w:after="200"/>
      </w:pPr>
      <w:r>
        <w:rPr>
          <w:i/>
          <w:iCs/>
          <w:color w:val="595959"/>
          <w:sz w:val="18"/>
          <w:szCs w:val="18"/>
        </w:rPr>
        <w:t xml:space="preserve">圣泉集团(605589) - 股票行情中心 - 搜狐证券 — https://q.stock.sohu.com/cn/605589/index.shtml?utm_source=openai</w:t>
      </w:r>
    </w:p>
    <w:p>
      <w:pPr>
        <w:spacing w:after="200"/>
      </w:pPr>
      <w:r>
        <w:rPr>
          <w:i/>
          <w:iCs/>
          <w:color w:val="595959"/>
          <w:sz w:val="18"/>
          <w:szCs w:val="18"/>
        </w:rPr>
        <w:t xml:space="preserve">圣泉集团(605589)相关新闻_证券之星 — https://news.stockstar.com/info/dstock_605589.shtml?utm_source=openai</w:t>
      </w:r>
    </w:p>
    <w:p>
      <w:pPr>
        <w:spacing w:after="200"/>
      </w:pPr>
      <w:r>
        <w:rPr>
          <w:i/>
          <w:iCs/>
          <w:color w:val="595959"/>
          <w:sz w:val="18"/>
          <w:szCs w:val="18"/>
        </w:rPr>
        <w:t xml:space="preserve">2026-09-10主力资金流向_净流入净流出排行 - 大波浪数据 — https://www.yyqyx.com/moneyflow/2026-09-10</w:t>
      </w:r>
    </w:p>
    <w:p>
      <w:pPr>
        <w:spacing w:after="200"/>
      </w:pPr>
      <w:r>
        <w:rPr>
          <w:i/>
          <w:iCs/>
          <w:color w:val="595959"/>
          <w:sz w:val="18"/>
          <w:szCs w:val="18"/>
        </w:rPr>
        <w:t xml:space="preserve">圣泉集团(605589) - 流通股股东 - 股票行情中心 - 搜狐证券 — https://q.stock.sohu.com/cn/605589/ltgd.shtml</w:t>
      </w:r>
    </w:p>
    <w:p>
      <w:pPr>
        <w:spacing w:after="200"/>
      </w:pPr>
      <w:r>
        <w:rPr>
          <w:i/>
          <w:iCs/>
          <w:color w:val="595959"/>
          <w:sz w:val="18"/>
          <w:szCs w:val="18"/>
        </w:rPr>
        <w:t xml:space="preserve">本报告由AI基于公开渠道信息自动检索、整理并生成，信息截至 截至2026年9月10日收盘；MACD参考值来自2026年9月11日技术页面，存在一个交易日口径差异；股东结构数据截至2026年6月30日，公告披露日期为2026年8月15日，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2026-09-13T14:31:19.899Z</dcterms:created>
  <dcterms:modified xsi:type="dcterms:W3CDTF">2026-09-13T14:31:19.899Z</dcterms:modified>
</cp:coreProperties>
</file>

<file path=docProps/custom.xml><?xml version="1.0" encoding="utf-8"?>
<Properties xmlns="http://schemas.openxmlformats.org/officeDocument/2006/custom-properties" xmlns:vt="http://schemas.openxmlformats.org/officeDocument/2006/docPropsVTypes"/>
</file>