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Legend Biotech Corporation（传奇生物） (LEGN)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行业：细胞治疗与CAR-T生物制药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报告日期：2026年9月13日</w:t>
      </w:r>
    </w:p>
    <w:p>
      <w:pPr>
        <w:jc w:val="center"/>
      </w:pPr>
      <w:r>
        <w:rPr>
          <w:color w:val="595959"/>
          <w:sz w:val="20"/>
          <w:szCs w:val="20"/>
        </w:rPr>
        <w:t xml:space="preserve">截至美国东部时间2026年9月11日收盘；金额均以USD计，成交量以ADS计。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一、核心摘要</w:t>
      </w:r>
    </w:p>
    <w:p>
      <w:pPr>
        <w:spacing w:after="160" w:line="300"/>
      </w:pPr>
      <w:r>
        <w:rPr>
          <w:sz w:val="22"/>
          <w:szCs w:val="22"/>
        </w:rPr>
        <w:t xml:space="preserve">Legend Biotech（NASDAQ: LEGN）正处于CARVYKTI商业化高速增长与盈利快速修复阶段。2026年第二季度营收为387.5百万USD，同比增长51.9%，净利润为33.2百万USD，而2025年同期净亏损125.4百万USD；2026年上半年营收为692.6百万USD，同比增长53.9%，净亏损收窄至21.1百万USD。同期合作收入为624.5百万USD，占上半年营收约90.2%，显示公司当前经营表现仍高度依赖CARVYKTI相关合作收入。</w:t>
      </w:r>
    </w:p>
    <w:p>
      <w:pPr>
        <w:spacing w:after="160" w:line="300"/>
      </w:pPr>
      <w:r>
        <w:rPr>
          <w:sz w:val="22"/>
          <w:szCs w:val="22"/>
        </w:rPr>
        <w:t xml:space="preserve">CARVYKTI放量、销售网络扩展和制造规模效应是主要增长驱动。2026年第二季度CARVYKTI净贸易销售额约657百万USD，同比增长50%，已覆盖348个全球治疗中心和19个全球市场；公司截至2026年6月30日持有现金及现金等价物672.9百万USD、定期存款291.7百万USD，合计约964.6百万USD。公司管理层表示，现有流动性及预计经营现金流能够支持未来至少12个月运营和贷款偿还需求。</w:t>
      </w:r>
    </w:p>
    <w:p>
      <w:pPr>
        <w:spacing w:after="160" w:line="300"/>
      </w:pPr>
      <w:r>
        <w:rPr>
          <w:sz w:val="22"/>
          <w:szCs w:val="22"/>
        </w:rPr>
        <w:t xml:space="preserve">盈利改善尚未完全转化为稳定、多年度的GAAP盈利记录。市场汇总预期2026年营收约1.42—1.434十亿美元、净亏损约12.9百万USD，2027年营收约1.811—1.84十亿美元、净利润约229.6—230百万USD，但这些预测来自外部数据平台，存在GAAP与非GAAP、股本假设及更新时间差异。与此同时，股价截至2026年9月11日收于18.64USD，较52周高点37.50USD低约50.3%，并低于主要短期及长期均线，技术面仍偏弱。</w:t>
      </w:r>
    </w:p>
    <w:p>
      <w:pPr>
        <w:spacing w:after="160" w:line="300"/>
      </w:pPr>
      <w:r>
        <w:rPr>
          <w:sz w:val="22"/>
          <w:szCs w:val="22"/>
        </w:rPr>
        <w:t xml:space="preserve">公司价值重心集中在CARVYKTI的持续放量、制造能力和生产周期改善、与Janssen的商业合作以及后续管线兑现。LB2501在早期1期研究中取得概念验证，但样本量有限，尚不足以证明最终疗效或注册成功概率；公司还面临自体CAR-T生产复杂、合作方集中、替代疗法竞争、管理层交接及欧洲专利诉讼等不确定因素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二、公司概况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基本信息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股票代码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LEGN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上市地点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NASDAQ Global Select Market；LEGN对应美国存托股份（ADS），每1股ADS代表2股普通股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注册地与运营区域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注册地为开曼群岛；实际运营主体主要位于美国、中国和欧洲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挂牌时间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2020年6月5日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员工人数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截至2025年12月31日，公司在美国、中国和欧洲约有2,900名员工；截至2026年官网信息，美国员工超过1,500人、欧洲员工超过1,000人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计价货币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USD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核心产品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CARVYKTI（ciltacabtagene autoleucel，cilta-cel），靶向BCMA的自体CAR-T细胞疗法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核心适应症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复发或难治性多发性骨髓瘤（RRMM）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信息范围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主要采用截至2025年12月31日的Form 20-F年报及公司官网截至2026年可见的运营信息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主营业务与产品布局</w:t>
      </w:r>
    </w:p>
    <w:p>
      <w:pPr>
        <w:spacing w:after="160" w:line="300"/>
      </w:pPr>
      <w:r>
        <w:rPr>
          <w:sz w:val="22"/>
          <w:szCs w:val="22"/>
        </w:rPr>
        <w:t xml:space="preserve">CARVYKTI商业化：以合作销售收入为主，主要来自Legend按协议分享的CARVYKTI销售收入；2025年合作收入为USD 944.8 million，占总收入约91.8%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细胞治疗研发：包括自体CAR-T、异体γδ CAR-T、异体αβ CAR-T、CAR-NK及体内CAR-T等早期项目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研发适应症：覆盖多发性骨髓瘤、非霍奇金淋巴瘤、胃癌、食管癌、胰腺癌、结直肠癌、小细胞肺癌和非小细胞肺癌等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授权合作：2023年向Novartis授权部分细胞治疗项目的全球开发、生产和商业化权利；已收到USD 100 million首付款，并有资格获得最高约USD 1.01 billion的临床、监管及商业里程碑付款，另加分级销售提成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生产与商业化基础设施：在美国、比利时和中国拥有细胞治疗研发及生产布局，推进“vein-to-vein”交付体系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产业链上下游地位与成本利润结构</w:t>
      </w:r>
    </w:p>
    <w:p>
      <w:pPr>
        <w:spacing w:after="160" w:line="300"/>
      </w:pPr>
      <w:r>
        <w:rPr>
          <w:sz w:val="22"/>
          <w:szCs w:val="22"/>
        </w:rPr>
        <w:t xml:space="preserve">Legend位于生物制药产业链中游偏高附加值位置：上游依赖患者细胞采集、病毒载体、试剂、一次性耗材、专用设备和质量检测体系；中游掌握BCMA CAR-T研发、个体化细胞生产、质量放行和冷链交付；下游通过Janssen、医院、血液肿瘤中心、授权治疗中心及支付方完成商业化。其核心经济性取决于CARVYKTI放量、制造规模效应、产能利用率、生产周期和商业合作安排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关键投入包括患者T细胞采集服务、病毒载体、未加工细胞、细胞治疗试剂、一次性耗材、生产设备及质量检测体系；年报提及的主要供应来源包括HemaCare、Miltenyi、白细胞单采中心及其他供应商。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部分关键供应商没有长期供应合同，若出现质量、产能或监管问题，可能影响商业化cGMP生产；公司未披露传统意义上的供应商集中度百分比。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根据2025年10月签署、2026年2月生效的Raritan供应协议，Janssen向Legend供应慢病毒、未加工细胞及部分其他原材料，价格为相关成本加约定加成。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Legend对普通设备、试剂和细胞采集服务的议价能力有限，原因是合格供应商数量有限且必须满足严格监管和质量要求；其在CAR结构、BCMA靶点和生产工艺方面的知识产权优势，不等于对所有上游投入品拥有定价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在大中华区以外市场，Janssen是CARVYKTI商业销售的主要销售方和客户接口；在大中华区，Legend负责监管活动、价格审批并确认销售。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最终商业链条包括Janssen、医院、血液肿瘤中心、获授权治疗中心、保险公司、政府支付体系及其他第三方付款人，最终患者为复发或难治性多发性骨髓瘤患者。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公司没有披露传统工业企业口径的前五大客户收入占比；该数据缺失，且未提供可用于交叉核验的客户集中度百分比。由于大中华区以外市场依赖Janssen，实际下游合作方集中度较高，但无法准确量化。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下游议价关系主要体现为制药行业的监管、医保支付、医院治疗能力和临床采用博弈，而非汽车行业式年度降价。利润还受标签扩展、支付方对高治疗费用的接受度、治疗中心覆盖，以及与其他CAR-T、双特异性抗体和传统多发性骨髓瘤药物的竞争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Legend与Janssen在大中华区以外原则上均等分担开发、生产和商业化成本及利润/亏损；大中华区由Legend承担约70%的相关成本，并保留或承担约70%的税前利润或亏损。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截至2025年12月31日，贸易应收账款为USD 13.1 million，主要客户信用期通常为45至60天；其中来自一至两家主要客户的应收款为USD 13.1 million，显示应收账款存在客户集中。贸易应付款为USD 83.0 million，明显高于贸易应收账款；合作库存为USD 32.0 million，其中原材料USD 24.1 million、在产品USD 1.1 million、产成品USD 6.8 million，高于2024年的USD 23.9 million。仅从资产负债表项目看，公司获得了一定供应商及合作方营运资金支持，但应付款也可能反映生产扩张、设备采购和应计成本，不能据此认定其对供应商拥有强议价权。另有Janssen合作预付款及利息负债，2025年末本金约USD 250.0 million、应计利息约USD 69.1 million，总额约USD 319.1 million；预计自2026年起由Janssen从Legend应享利润中回收。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收入和商业化高度集中于CARVYKTI：2025年合作收入为USD 944.8 million，占总收入约91.8%；大中华区以外市场的商业销售又高度依赖Janssen。公司未披露前五大客户收入占比，不能用标准客户集中度百分比量化；上述判断基于商业合作模式，具体集中度以最新年报为准。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00"/>
        <w:gridCol w:w="2000"/>
        <w:gridCol w:w="44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简要说明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2023年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合作业务毛利率约42.3%；综合毛利率约49.4%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数据缺失，研究纪要未提供净利率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合作收入为USD 249.8 million，合作收入成本为USD 144.2 million。商业化规模较小，固定制造成本、产能建设和生产爬坡成本对单位经济性影响较大。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合作业务毛利率约55.2%；综合毛利率约62.6%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数据缺失，研究纪要未提供净利率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合作收入为USD 482.6 million，合作收入成本为USD 216.4 million。CARVYKTI销售规模扩大、制造效率改善，收入增长快于合作成本增长；综合毛利率较高还受到授权及里程碑收入占比较高、边际成本相对较低的影响。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合作业务毛利率约58.0%；综合毛利率约60.3%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数据缺失，研究纪要未提供净利率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合作收入为USD 944.8 million，合作收入成本为USD 397.1 million。商业化放量和规模效应继续提升，但成本增加也来自CARVYKTI销售成本和制造能力扩张支出。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Legend处于生物制药产业链中游偏高附加值位置，既不是上游资源型企业，也尚未形成多产品下游品牌平台。当前利润改善主要依赖CARVYKTI销量增长、制造规模效应、产能利用率提升和生产周期缩短；长期还取决于后续管线商业化，以降低对单一核心产品和Janssen商业渠道的依赖。上述合作业务毛利率为根据收入和成本项目计算的派生指标，不等同于CARVYKTI完整终端产品毛利率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三、财务数据与估值分析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近期经营业绩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500"/>
        <w:gridCol w:w="2400"/>
        <w:gridCol w:w="1700"/>
      </w:tblGrid>
      <w:tr>
        <w:trPr>
          <w:tblHeader/>
        </w:trPr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2026年第二季度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387.5百万美元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同比增长51.9%（2025年同期：255.1百万美元）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净利润33.2百万美元；2025年同期净亏损125.4百万美元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由亏损转为盈利，净利润改善158.6百万美元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692.6百万美元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同比增长53.9%（2025年上半年：450.1百万美元）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净亏损21.1百万美元；2025年上半年净亏损226.4百万美元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亏损同比收窄约90.7%</w:t>
            </w:r>
          </w:p>
        </w:tc>
      </w:tr>
    </w:tbl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金额均以USD计。最新披露财报为截至2026年6月30日的第二季度及上半年财报，Legend Biotech于2026年8月11日提交Form 6-K。数据主要来自SEC EDGAR。2026年第二季度基本及摊薄每股收益为0.09美元，2025年同期为每股亏损0.34美元；2026年上半年基本及摊薄每股亏损为0.06美元，2025年同期为每股亏损0.62美元。</w:t>
      </w:r>
    </w:p>
    <w:p>
      <w:pPr>
        <w:spacing w:after="160" w:line="300"/>
      </w:pPr>
      <w:r>
        <w:rPr>
          <w:sz w:val="22"/>
          <w:szCs w:val="22"/>
        </w:rPr>
        <w:t xml:space="preserve">2026年第二季度营业利润为57.7百万美元，2025年同期营业亏损21.9百万美元；上半年营业利润为7.9百万美元，2025年同期营业亏损73.6百万美元。2026年第二季度合作收入为326.1百万美元，同比增长约48.4%；许可及其他收入为61.4百万美元，2025年同期为35.4百万美元。2026年上半年合作收入为624.5百万美元，同比增长约54.1%，约占上半年总营收的90.2%，收入增长对CARVYKTI相关合作收入依赖较高。公司披露的2026年第二季度非IFRS调整后净利润为63.1百万美元，调整后摊薄每股收益约0.16美元；上半年调整后净利润为52.8百万美元，调整后摊薄每股收益为0.14美元，相关指标剔除了折旧摊销、股份支付、减值及未实现汇兑损益等项目，不能与IFRS净利润完全等同。截至2026年6月30日，现金及现金等价物为672.9百万美元，定期存款为291.7百万美元，合计约964.6百万美元；公司管理层表示，现有流动性及预计经营现金流能够支持未来至少12个月的运营和贷款偿还需求。2026年上半年基本及摊薄加权平均股数均为372.1百万股，第二季度基本加权平均股数为374.0百万股。历史年度方面，2024财年营收约627.3百万美元、净亏损约177.0百万美元；2025财年营收约1.029十亿美元、净亏损约296.8百万美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盈利预测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预测数据来自StockAnalysis/S&amp;P Global、MarketScreener及Zacks等平台汇总，不是公司正式指引。StockAnalysis对2027年和2028年部分数据标注为“Upgrade”或未完整披露；Zacks的2026年及2027年营收和EPS预测分别由6名分析师提供，样本较小。不同平台的GAAP、非GAAP、股本假设及数据更新时间可能不同，预测应视为机构一致预期或数据商模型汇总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2026财年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约1.42十亿美元至1.434十亿美元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净亏损约12.85百万至12.9百万美元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市场预期接近盈亏平衡；同比增幅未统一披露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约亏损0.05美元至约亏损0.01美元；MarketScreener另列约0.008美元，口径存在差异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2027财年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约1.811十亿美元至1.84十亿美元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约229.6百万至约230百万美元；综合纪要概括为约2.3亿至2.5亿美元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较2026年由亏转盈，具体同比增幅未统一披露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约0.809美元至1.17美元；StockAnalysis汇总另列非GAAP EPS约1.05美元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2028财年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约2.076十亿美元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约389.8百万至390百万美元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较2027年继续增长，具体同比增幅未统一披露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MarketScreener列约0.412美元；该数值明显低于其2027年预测，可能受股本、利润口径或数据处理差异影响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3.3 估值水平与机构评级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0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StockAnalysis（S&amp;P Global/TipRanks汇总）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Buy；15名分析师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截至2026年9月11日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平均目标价49.25美元，中位数49美元，区间24至78美元。按18.64美元收盘价计算，平均目标价对应约164%的潜在上涨空间。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Barclays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2026年9月11日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目标价由78美元下调至74美元。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RBC Capital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2026年9月9日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目标价58美元。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H.C. Wainwright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2026年9月4日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目标价65美元。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UBS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Hold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2026年8月13日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目标价28美元。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Morgan Stanley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2026年8月12日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目标价由49美元下调至48美元。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MarketBeat汇总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Hold；8名Buy、6名Hold、1名Sell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日期未披露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15名分析师，平均目标价53.43美元。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Financial Times汇总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评级结论未明确披露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日期未披露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15名分析师，目标价中位数56美元，区间24至78美元。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Benzinga汇总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偏向Overweight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日期未披露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15名分析师，平均目标价约64美元。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年9月11日美股收盘，LEGN股价为18.64美元，当日下跌2.87%，金融工具显示总市值约6.80十亿美元。按2026年6月30日过去12个月营收约1.271十亿美元计算，市销率约5.35倍；按2026年机构预测营收1.434十亿美元计算，远期市销率约4.74倍。按2027年非GAAP EPS约1.05美元计算，远期市盈率约17.8倍；若采用MarketScreener的2027年EPS预测0.809美元，则远期市盈率约23.0倍。由于公司过去12个月仍处于亏损状态，当前TTM市盈率不具备代表性，Yahoo Finance页面显示TTM PE为空或不适用。Yahoo Finance部分市值数据约为37亿至41亿美元，与基于18.64美元股价及约3.7亿股加权平均股数推算的约68亿美元股权价值存在明显差异，因此估值计算优先采用交易所行情工具及SEC股数数据。市场普遍预期公司2026年营收继续高速增长但GAAP净利润接近盈亏平衡，2027年营收约1.8十亿美元、净利润约2.3亿美元，2028年净利润接近4亿美元。整体来看，公司处于收入高速增长、利润快速修复及市场预期2027年正式盈利的阶段，但尚缺乏稳定的多年GAAP盈利记录。估值的核心验证因素包括CARVYKTI销售增速、合作收入确认节奏、商业化及销售费用、外汇波动、税务安排、研发管线投入以及GAAP利润能否持续转正。机构评级整体偏正面，但目标价区间为24至78美元，分歧较大，反映出市场对增长持续性、利润率改善、竞争格局、诉讼及商业化费用存在较高不确定性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四、近期消息与公告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2026年9月10日：CARVYKTI将在国际骨髓瘤学会年会披露长期及真实世界数据</w:t>
      </w:r>
    </w:p>
    <w:p>
      <w:pPr>
        <w:spacing w:after="160" w:line="300"/>
      </w:pPr>
      <w:r>
        <w:rPr>
          <w:sz w:val="22"/>
          <w:szCs w:val="22"/>
        </w:rPr>
        <w:t xml:space="preserve">Legend Biotech宣布，2026年9月23日至26日将在英国格拉斯哥举行的第23届International Myeloma Society Annual Meeting上披露CARVYKTI临床项目更新数据，内容包括CARTITUDE-2 Cohort A长期随访数据、不同多发性骨髓瘤治疗阶段的疗效及安全性数据、真实世界证据及上市后安全性研究结果。公司披露，CARTITUDE-1及CARTITUDE-4研究合计285名接受CARVYKTI治疗的复发/难治性多发性骨髓瘤患者中，细胞因子释放综合征（CRS）发生率为84%，其中ASTCT 2019标准下3级及以上CRS发生率为4%。该事项属于临床数据披露预告，不是新的FDA批准或商业合作公告，后续市场影响取决于会议披露的疗效持续时间、生存数据、安全性及真实世界结果。来源：公司公告（2026年9月10日），https://legendbiotech.gcs-web.com/news-releases/news-release-details/legend-biotech-present-updated-long-term-and-real-world-evidence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2026年9月15日：公司将参加Morgan Stanley全球医疗保健大会</w:t>
      </w:r>
    </w:p>
    <w:p>
      <w:pPr>
        <w:spacing w:after="160" w:line="300"/>
      </w:pPr>
      <w:r>
        <w:rPr>
          <w:sz w:val="22"/>
          <w:szCs w:val="22"/>
        </w:rPr>
        <w:t xml:space="preserve">公司宣布参加Morgan Stanley Global Healthcare Conference，会议安排于2026年9月15日美国东部时间下午2:35举行。截至2026年9月13日，未检索到公司在会议前发布新的正式财务指引或盈利预警。会议可能涉及CARVYKTI商业化增长和产能扩张、LB2501及LB2102研发进展、2026年公司层面调整后盈利目标，以及CEO遴选进度和战略重点。来源：公司投资者关系页面，https://legendbiotech.gcs-web.com/investor-relations/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2026年第二季度：CARVYKTI销售及公司盈利显著增长</w:t>
      </w:r>
    </w:p>
    <w:p>
      <w:pPr>
        <w:spacing w:after="160" w:line="300"/>
      </w:pPr>
      <w:r>
        <w:rPr>
          <w:sz w:val="22"/>
          <w:szCs w:val="22"/>
        </w:rPr>
        <w:t xml:space="preserve">公司于2026年8月11日公布未经审计的2026年第二季度业绩。CARVYKTI第二季度净贸易销售额约为657百万美元，同比增长50%；美国市场净贸易销售额同比增长32%，美国以外市场同比增长128%。CARVYKTI已覆盖348个全球治疗中心和19个全球市场，爱尔兰为最新扩展市场。第二季度合作收入为326.1百万美元，上年同期为219.7百万美元；许可及其他收入为61.4百万美元，上年同期为35.4百万美元；经营利润为57.7百万美元，上年同期经营亏损21.9百万美元；净利润为33.2百万美元，上年同期净亏损125.4百万美元；调整后净利润为63.1百万美元，上年同期为10.1百万美元。2026年6月30日现金、现金等价物及定期存款合计约965百万美元。公司表示，现有现金状况预计可以支持运营至2026年以后，并预计2026年实现公司层面的调整后盈利；该表述属于管理层展望，并非独立机构预测或保证。来源：公司2026年第二季度业绩公告及SEC Form 6-K，https://legendbiotech.gcs-web.com/news-releases/news-release-details/legend-biotech-reports-second-quarter-2026-results-and-recent；https://www.sec.gov/Archives/edgar/data/1801198/000180119826000022/legn-20260630.htm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4.4 2026年6月14日：LB2501取得早期临床概念验证</w:t>
      </w:r>
    </w:p>
    <w:p>
      <w:pPr>
        <w:spacing w:after="160" w:line="300"/>
      </w:pPr>
      <w:r>
        <w:rPr>
          <w:sz w:val="22"/>
          <w:szCs w:val="22"/>
        </w:rPr>
        <w:t xml:space="preserve">公司宣布，靶向CD19/CD20的体内CAR-T候选产品LB2501在复发/难治性B细胞非霍奇金淋巴瘤患者的1期研究中取得早期临床概念验证。在较高剂量组DL2，总缓解率（ORR）为100%，完全缓解率（CR）为83.3%；未报告剂量限制性毒性、严重不良事件、ICANS或死亡；输注相关反应和CRS为1至2级，且没有患者因CRS管理需要使用糖皮质激素。该数据来自早期、样本量有限的1期研究，不能直接等同于确定性疗效，也不能据此判断最终注册成功概率。后续需关注样本量扩大、随访时间、缓解持续时间、CRS及其他免疫毒性变化。来源：公司公告，https://legendbiotech.gcs-web.com/news-releases/news-release-details/legend-biotech-establishes-clinical-proof-concept-lb2501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4.5 2026年6月公开发行ADS完成，净募集约212.4百万美元</w:t>
      </w:r>
    </w:p>
    <w:p>
      <w:pPr>
        <w:spacing w:after="160" w:line="300"/>
      </w:pPr>
      <w:r>
        <w:rPr>
          <w:sz w:val="22"/>
          <w:szCs w:val="22"/>
        </w:rPr>
        <w:t xml:space="preserve">公司于2026年6月17日宣布公开发行定价，发行7,700,000股ADS，每股ADS代表2股普通股，发行价为29.35美元/ADS，初始发行预计募集毛所得约226百万美元。根据随后提交的SEC文件，发行于2026年6月23日完成，发行7,700,000股ADS，折合15,400,000股普通股；扣除承销折扣、佣金及发行费用后，净募集资金约212.4百万美元。承销商最多1,155,000股ADS的30天超额配售权于2026年7月17日到期且未被行使。该融资有助于支持CARVYKTI商业化、制造扩张及管线研发，但新ADS发行将带来股本扩张和现有股东权益摊薄。SEC披露显示，2025年12月31日已发行普通股为369,886,369股，2026年6月30日增至387,538,923股。来源：公司定价公告、SEC Form 6-K及募集说明书，https://investors.legendbiotech.com/news-releases/news-release-details/legend-biotech-corporation-announces-pricing-public-offering-1；https://www.sec.gov/Archives/edgar/data/1801198/000180119826000022/R17.htm；https://www.sec.gov/Archives/edgar/data/1801198/000119312526275977/d150521d424b5.htm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4.6 2026年7月24日起：CEO离任，公司处于临时CEO阶段</w:t>
      </w:r>
    </w:p>
    <w:p>
      <w:pPr>
        <w:spacing w:after="160" w:line="300"/>
      </w:pPr>
      <w:r>
        <w:rPr>
          <w:sz w:val="22"/>
          <w:szCs w:val="22"/>
        </w:rPr>
        <w:t xml:space="preserve">公司于2026年7月27日宣布，Ying Huang博士自2026年7月24日起辞任CEO及董事，并将在8月期间继续担任顾问以协助交接。CARVYKTI业务部门总裁Alan Bash被任命为临时CEO，董事会已启动寻找正式CEO的全面程序。截至2026年9月13日，公司投资者关系页面仍将Alan Bash列为临时CEO，尚未发现正式CEO任命公告。公司公告称战略保持不变，但正式CEO遴选时间、候选人背景及其对CARVYKTI商业化和研发投入节奏的影响仍存在不确定性。来源：公司CEO变更公告，https://legendbiotech.gcs-web.com/news-releases/news-release-details/legend-biotech-announces-ceo-transition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4.7 2026年8月14日：临时CEO获得限制性股票单位</w:t>
      </w:r>
    </w:p>
    <w:p>
      <w:pPr>
        <w:spacing w:after="160" w:line="300"/>
      </w:pPr>
      <w:r>
        <w:rPr>
          <w:sz w:val="22"/>
          <w:szCs w:val="22"/>
        </w:rPr>
        <w:t xml:space="preserve">SEC相关申报显示，Alan Bash于2026年8月14日获得4,908股普通股形式的限制性股票单位，并于2026年8月18日提交Form 4。申报信息显示交易代码为授予，交易价格为0美元，授予后持有数量为35,142股普通股。该事项属于管理层薪酬及股权激励安排，不属于公开市场买入，也不应解读为管理层使用自有资金增持。来源：公司SEC申报列表及Form 4信息汇总，https://legendbiotech.gcs-web.com/sec-filings；https://insiderfilings.info/filing/LEGN/0001908421-26-000005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4.8 2026年9月24日：公司将举行年度股东大会</w:t>
      </w:r>
    </w:p>
    <w:p>
      <w:pPr>
        <w:spacing w:after="160" w:line="300"/>
      </w:pPr>
      <w:r>
        <w:rPr>
          <w:sz w:val="22"/>
          <w:szCs w:val="22"/>
        </w:rPr>
        <w:t xml:space="preserve">公司于2026年8月18日提交Form 6-K，宣布年度股东大会将于2026年9月24日上午9:00（美国东部时间）在新泽西州Bridgewater举行。主要议案包括接收截至2025年12月31日财年的经审计合并财务报表、批准Ernst &amp; Young LLP继续担任截至2026年12月31日财年的独立审计师，以及重选Robin Meng为Class III董事、任期三年。ADS持有人投票记录日为2026年8月17日，ADS投票指令截止时间为2026年9月21日上午9:00（美国东部时间）。目前没有发现股东大会包含CEO任命、并购、回购授权或重大资本结构重组等特别议案。来源：SEC Form 6-K及股东大会代理声明，https://www.sec.gov/Archives/edgar/data/1801198/000117184326005623/f6k_081826.htm；https://www.sec.gov/Archives/edgar/data/1801198/000117184326005623/exh_991.htm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4.9 截至2026年9月13日：未发现新的FDA批准或监管处罚公告</w:t>
      </w:r>
    </w:p>
    <w:p>
      <w:pPr>
        <w:spacing w:after="160" w:line="300"/>
      </w:pPr>
      <w:r>
        <w:rPr>
          <w:sz w:val="22"/>
          <w:szCs w:val="22"/>
        </w:rPr>
        <w:t xml:space="preserve">截至2026年9月13日，基于公司公告、SEC披露及FDA相关页面的检索，未发现Legend Biotech在2026年9月发布新的CARVYKTI FDA批准、标签扩展、临床暂停、监管处罚或新的安全警示公告。当前重要监管背景仍包括CARVYKTI既有安全性信息：FDA页面显示，CARVYKTI标签此前已加入与免疫效应细胞相关肠炎（IEC-EC）有关的黑框警告。该事项并非2026年9月新公告，但仍是评估CARVYKTI商业化增长和长期安全性时需要跟踪的监管因素。来源：FDA CARVYKTI页面及相关标签更新页面，https://www.fda.gov/vaccines-blood-biologics/cellular-gene-therapy-products/carvykti；https://www.fda.gov/safety/medical-product-safety-information/fda-approves-labeling-changes-include-boxed-warning-immune-effector-cell-associated-enterocolitis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4.10 专利诉讼持续作为风险因素，近期未发现新判决或和解</w:t>
      </w:r>
    </w:p>
    <w:p>
      <w:pPr>
        <w:spacing w:after="160" w:line="300"/>
      </w:pPr>
      <w:r>
        <w:rPr>
          <w:sz w:val="22"/>
          <w:szCs w:val="22"/>
        </w:rPr>
        <w:t xml:space="preserve">公司2025年20-F披露，2026年1月5日，2seventy bio的全资子公司向统一专利法院对Legend及其合作方Janssen提起专利侵权诉讼，相关争议涉及CAR-T领域知识产权。截至本次检索，未发现2026年9月出现新的重大判决、和解或禁令公告。因此，该事项目前属于持续性诉讼风险，而非近期新增催化剂。来源：公司2025年20-F，https://www.sec.gov/Archives/edgar/data/1801198/000180119826000008/legn-20251231.htm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4.11 截至2026年9月13日：未发现新的回购、并购或大型授权交易</w:t>
      </w:r>
    </w:p>
    <w:p>
      <w:pPr>
        <w:spacing w:after="160" w:line="300"/>
      </w:pPr>
      <w:r>
        <w:rPr>
          <w:sz w:val="22"/>
          <w:szCs w:val="22"/>
        </w:rPr>
        <w:t xml:space="preserve">截至2026年9月13日，未在公司投资者关系页面及近期SEC披露中发现新的股票回购计划、回购授权或回购执行公告；未发现公司在2026年9月或8月宣布新的公司层面并购、资产收购或出售交易；也未发现2026年9月新增大型授权、并购或新战略合作。近期最重要的资本交易仍是2026年6月发行7,700,000股ADS、净募集约212.4百万美元。业务层面继续围绕CARVYKTI与Johnson &amp; Johnson的合作，以及LB2501、LB2102等管线推进。上述“未发现”结论基于截至2026年9月13日对公司投资者关系页面和SEC公开披露的检索，不代表未来不会发布新公告，也不能排除尚未被搜索引擎收录的文件。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五、股价走势与技术面分析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价格概况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900"/>
      </w:tblGrid>
      <w:tr>
        <w:trPr>
          <w:tblHeader/>
        </w:trPr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18.64 USD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日涨跌幅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-2.87%；较9月10日收盘价19.19 USD下跌0.55 USD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当日开盘/最高/最低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19.48 / 19.85 / 18.61 USD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当日成交量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4,279,380股ADS，约4.28 million股ADS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估算成交额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约79.8 million USD，以收盘价乘成交量估算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主要采用约3.6 billion—3.7 billion USD的ADS交易口径估计；部分数据源显示约6.80 billion USD，可能存在股本及ADS换算口径差异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52周价格区间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16.24—37.50 USD；当前价格较52周高点低约50.3%，较52周低点高约14.8%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近期表现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过去1周约-11.8%；过去1个月约-7%至-10%；过去3个月约-45%；过去1年约-42%至-43%，不同数据源因计算截点存在差异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技术指标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700"/>
      </w:tblGrid>
      <w:tr>
        <w:trPr>
          <w:tblHeader/>
        </w:trPr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简要解读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移动平均线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MA5约19.95 USD；MA10约20.52 USD；MA20约20.86 USD；MA50约22.34 USD；MA200约23.05 USD。不同数据源显示MA20约19.9—21.0 USD、MA50约20.8—22.3 USD、MA200约20.9—23.1 USD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收盘价18.64 USD低于主要短期及中长期均线，均线系统整体偏空；19.9—20.5 USD区域及其上方均线可能对反弹形成压力。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MACD（12,26）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约-0.49（Investing.com，截至9月10日）；TipRanks同期约-0.36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数值因数据源不同存在差异，但均处于负值区域，显示短期下行动能仍占优势。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RSI（14）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Investing.com约20.85；TipRanks约41.34；AlgovestIQ约34.27，均截至9月10日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不同平台数值差异较大；部分数据源已进入明显超卖区，但超卖不等于必然反弹，下降趋势中RSI可能持续低位运行。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ADX（14）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约74.58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趋势强度较高，结合其他指标判断，当前方向偏空。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Williams %R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约-97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处于极弱或超卖区域。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CCI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约-103.6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技术状态偏弱。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ATR（14）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约0.1952；不同平台数值差异较大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可反映一定波动特征，但由于数据源差异，不宜作为唯一波动率依据。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20日布林带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中轨约20.86 USD；上轨约22.76 USD；下轨约18.97 USD，基于截至9月11日最近20个交易日收盘价自行计算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收盘价18.64 USD低于布林带下轨，短线跌幅较大并存在超跌反抽可能；但下降趋势中沿下轨运行并不罕见，尚不能据此确认反转。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价格与成交量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9月11日成交量4.28 million股ADS，约为30日均量2.07 million股ADS的2.1倍；当日价格下跌2.87%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放量下跌更偏向卖压集中释放或筹码再分配，暂不能直接解释为资金承接增强。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截至2026年9月11日收盘，LEGN股价为18.64 USD，已连续四个交易日走低，并处于明显弱势区间。股价低于MA5、MA10、MA20、MA50及MA200，MACD处于负值区域，表明中短期趋势和动能均偏空。与此同时，RSI、Williams %R、CCI及布林带位置显示短线存在超卖和技术性反弹可能，但不同平台指标数值差异较大，且超卖并不等于底部确认。9月11日出现价格下跌伴随成交量放大，短期仍需观察18.4—18.8 USD支撑能否稳定，以及反弹能否重新站回19.9—20.5 USD并获得成交量配合。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5.3 短线走势展望（未来一周，情景推演，仅供参考）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风险提示：以下内容仅为基于2026年9月11日收盘数据、历史价格和技术指标的主观情景推演，不构成投资建议或买卖指令。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① 关键技术位置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4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4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19.0—19.3 USD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对应收盘价附近及短期跌破后的回收区域；重新站回该区间可视为弱势反弹的初步观察信号，但不代表趋势反转。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次级压力/反弹确认区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19.9—20.5 USD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对应MA5、MA10及近期反弹密集区域；若无法收复，均线系统仍可能压制反弹。若放量突破并保持，可进一步观察20.8—22.0 USD区域。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20.8—22.0 USD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接近MA20、MA50及近期价格密集区；有效突破需要价格持续性和成交量配合。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18.4—18.8 USD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接近9月11日盘中低点18.61 USD及布林带下轨附近。若在该区间企稳并缩量，可观察技术性反抽；若有效跌破，则下方支撑关注17.5—18.0 USD。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16.2—17.0 USD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接近52周低点16.24 USD。若18.4 USD附近失守并伴随放量，价格可能进一步向该区域寻找支撑；若强支撑失守，则将打开对52周低点下方空间的观察。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②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低位震荡整理（相对权重较高，约五成左右；为基于当前技术与成交量结构的主观启发式权重，不是统计概率）：可能价格区间为17.8—19.5 USD。触发条件是18.4—18.8 USD附近止跌，成交量回落至约1.5—2.5 million股ADS，且收盘价不再连续创出新低。重点观察能否重新站回19.0 USD；若反弹但成交量持续萎缩，更接近弱势反抽。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偏弱下行（相对权重中等，约三成左右；为主观启发式权重，不是统计概率）：可能价格区间为16.2—18.4 USD。触发条件是18.4 USD附近支撑被有效跌破，且单日成交量维持在3 million股ADS以上、收盘价接近当日低位。潜在路径先观察17.5—18.0 USD，再观察接近52周低点16.24 USD的区域。放量下跌将说明卖压仍未充分释放。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反弹走强（相对权重偏低，约两成左右；为主观技术判断，不是统计概率）：可能价格区间为19.5—21.5 USD。触发条件是股价重新站上19.3 USD，并进一步突破19.9—20.5 USD，同时单日成交量放大至3 million股ADS以上。若能在20.5 USD上方连续收盘，可进一步观察20.8—22.0 USD区域；若成交量低于近期均值或重新跌回18.6 USD下方，该情景减弱。</w:t>
      </w:r>
    </w:p>
    <w:p>
      <w:pPr>
        <w:spacing w:before="12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③ 资金与流动性背景</w:t>
      </w:r>
    </w:p>
    <w:p>
      <w:pPr>
        <w:spacing w:after="160" w:line="300"/>
      </w:pPr>
      <w:r>
        <w:rPr>
          <w:sz w:val="22"/>
          <w:szCs w:val="22"/>
        </w:rPr>
        <w:t xml:space="preserve">截至2026年9月11日，LEGN当日成交量为4.28 million股ADS，约为30日平均成交量2.07 million股ADS的2.1倍；估算成交额约79.8 million USD，近期日成交额大致约17—80 million USD，纪要所述近期常态交易额区间约20—50 million USD。按约194.49 million份ADS等价数量估算，9月11日换手率约2.2%，以30日平均成交量估算的平均日换手率约1.1%，属于中等水平，并非极度低流动性股票，但放量下跌阶段短线波动和滑点风险会上升。股东与机构数据方面，SEC代理文件截至2026年8月17日显示普通股总数为388,976,826股，其中约184,208,310股普通股由ADS代表；该数据是公司层面的已发行普通股口径，不等于ADS自由流通盘。基于SEC Form 13F整理的数据，截至2026年第二季度末约有227家机构披露持有LEGN，所追踪机构披露持仓价值约2.3—3.0 billion USD；前十大机构持有人约占所追踪机构披露持仓价值的69%，但不等于前十大股东占公司总股本比例。FMR LLC、HHLR Advisors、Suvretta Capital、BlackRock、Deerfield、Westfield Capital及Assenagon等机构出现在主要机构持有人名单中，说明机构参与度较高且披露持仓相对集中，但不能据此判断实时净买入或净流入。上述13F数据主要反映截至2026年6月30日的持仓，存在季度滞后，且不完整披露空头、期权对冲及部分非美国证券持仓，结构可能已发生变化。</w:t>
      </w:r>
    </w:p>
    <w:p>
      <w:pPr>
        <w:spacing w:after="160" w:line="300"/>
      </w:pPr>
      <w:r>
        <w:rPr>
          <w:sz w:val="22"/>
          <w:szCs w:val="22"/>
        </w:rPr>
        <w:t xml:space="preserve">可检查的成交量确认信号：若未来一周出现单日成交量持续达到3 million股ADS以上，同时收盘价站回19.9—20.5 USD区间，可作为短线资金承接增强的观察信号；若成交量超过3 million股ADS但收盘价继续跌破18.4 USD，则更偏向于下跌放量而非积极资金介入。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④ 关注要点（仅为观察思路，非操作指令）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观察思路，非操作指令：关注18.4—18.8 USD第一支撑区能否企稳；若跌破，进一步观察17.5—18.0 USD及16.24 USD附近。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观察思路，非操作指令：关注19.0—19.3 USD是否被重新收复，以及19.9—20.5 USD能否在成交量配合下形成更强的反弹确认。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观察思路，非操作指令：关注成交量是否达到3 million股ADS以上并与价格站回19.9 USD上方同步出现。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观察思路，非操作指令：结合机构数据的滞后性，不将截至2026年第二季度末的13F披露持仓直接等同于下一周实时资金方向。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11日收盘数据及历史价格、技术指标测算，短期股价还会受消息面、资金面、大盘环境、医药生物板块表现及公司临床/商业化进展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六、行业格局与竞争对手分析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行业现状</w:t>
      </w:r>
    </w:p>
    <w:p>
      <w:pPr>
        <w:spacing w:after="160" w:line="300"/>
      </w:pPr>
      <w:r>
        <w:rPr>
          <w:sz w:val="22"/>
          <w:szCs w:val="22"/>
        </w:rPr>
        <w:t xml:space="preserve">Legend所在行业包括CAR-T细胞治疗、BCMA靶向多发性骨髓瘤治疗，以及更广义的血液肿瘤治疗市场。行业进入壁垒较高，涉及长期临床数据和监管审批、cGMP细胞生产、患者细胞采集与运输、生产放行、治疗中心网络、安全性管理以及保险和第三方支付支持。竞争重点正从能否开发CAR-T转向疗效、缓解持续时间、安全性、生产周期、交付可靠性、产能、治疗中心覆盖、价格和支付可及性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竞争格局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CARVYKTI面临其他CAR-T产品竞争，也面临双特异性抗体、抗体药物偶联物、单克隆抗体、蛋白酶体抑制剂、免疫调节剂及其他多发性骨髓瘤免疫疗法的替代竞争。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现货型异体CAR-T、基因编辑细胞疗法和体内CAR-T可能在制造周期、成本和可扩展性方面形成挑战。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自体CAR-T需要患者细胞采集、运输、个体化生产、质量放行、冷链和回输的完整“vein-to-vein”体系，供给能力和交付周期会直接影响商业化。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行业还受到医院及治疗中心资质、支付方准入、细胞因子释放综合征和神经毒性等安全问题，以及长期随访要求的影响。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公司未披露2025年可直接核验的全球CARVYKTI年产能数字；此前约10,000剂年产能属于历史目标，不能视为已实现实际产能。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主要竞争对手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4200"/>
      </w:tblGrid>
      <w:tr>
        <w:trPr>
          <w:tblHeader/>
        </w:trPr>
        <w:tc>
          <w:tcPr>
            <w:tcW w:type="dxa" w:w="2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4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Bristol Myers Squibb（BMY）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BCMA CAR-T及广义CAR-T竞争者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拥有Abecma（ide-cel）及Breyanzi；Abecma与CARVYKTI直接竞争BCMA自体CAR-T市场。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Gilead Sciences旗下Kite Therapeutics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商业化CAR-T平台竞争者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拥有Yescarta和Tecartus，具备较多产品、成熟商业化经验、制造能力和治疗中心网络；其主要产品靶向CD19，与CARVYKTI的BCMA多发性骨髓瘤定位并不完全重叠。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Novartis（NVS）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CAR-T竞争者及Legend合作方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Kymriah构成广义CAR-T竞争；同时Novartis获得Legend部分早期细胞治疗项目授权，因此兼具竞争与合作关系。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Arcellx/Kite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BCMA及下一代细胞治疗潜在竞争者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处于研发和临床竞争阶段，潜在方向包括BCMA细胞疗法、产品设计、制造周期和商业化合作资源。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Autolus Therapeutics（AUTL）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BCMA及下一代细胞治疗潜在竞争者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竞争点包括细胞编程、CAR结构和新一代制造技术；与CARVYKTI当前商业化产品存在阶段差异，更适合作为中长期技术竞争对手。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其他潜在竞争者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BCMA或细胞治疗研发竞争者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Legend年报还列举Caribou Biosciences、CARsgen、AstraZeneca/Gracell、IASO、Oricell、Poseida/Roche、Kelonia、EsoBiotech/AstraZeneca、Interius/Kite及多家中国公司。该名单包含商业化、临床及早期研发企业，不能视为当前销售规模完全可比的直接竞争对手。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Legend的核心差异化来自已商业化的BCMA自体CAR-T产品CARVYKTI、双BCMA结合结构、与Janssen的全球合作体系，以及美国、欧洲和中国的研发生产布局。相较大型制药及CAR-T平台企业，公司短板是收入高度依赖CARVYKTI、海外商业销售依赖Janssen、自体生产流程复杂、上游供应商和生产能力存在约束，并面临Abecma、双特异性抗体、现货型异体CAR-T和体内CAR-T等竞争。2026年1月，BMS旗下2seventy bio在统一专利法院对Legend和Janssen提起欧洲专利侵权诉讼，涉及CARVYKTI在欧洲的生产、营销、分销和销售；诉讼结果及商业影响具有不确定性。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七、风险提示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产品与收入集中风险：2026年上半年合作收入为624.5百万USD，占总营收约90.2%；2025年CARVYKTI合作收入占总收入约91.8%。若CARVYKTI销售增长放缓、标签扩展或患者采用不及预期，公司整体收入和利润可能受到显著影响。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商业合作方集中风险：在大中华区以外市场，Janssen是CARVYKTI主要销售方和客户接口。公司对Janssen的商业渠道、销售执行和合作安排依赖较高，且大中华区以外双方原则上均等分担相关成本和利润；合作节奏或利润分配变化可能影响Legend的收入确认和盈利能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制造与供应链风险：自体CAR-T依赖患者细胞采集、病毒载体、未加工细胞、一次性耗材、质量检测、个体化生产和冷链交付，部分关键供应商没有长期供应合同。若供应商质量、产能或监管状况出现问题，可能影响CARVYKTI的生产、放行和交付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安全性与监管风险：CARTITUDE-1及CARTITUDE-4合计285名患者中，CARVYKTI治疗相关CRS发生率为84%，3级及以上CRS发生率为4%；CARVYKTI既有标签还包括与免疫效应细胞相关肠炎有关的黑框警告。后续长期随访、真实世界数据或上市后安全性结果若不利，可能影响临床采用、监管要求和商业化进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竞争与替代疗法风险：CARVYKTI不仅面临BMS的Abecma等BCMA CAR-T竞争，也面临双特异性抗体、抗体药物偶联物、其他多发性骨髓瘤疗法，以及现货型异体CAR-T、基因编辑细胞疗法和体内CAR-T的潜在替代。若竞争产品在疗效、安全性、生产周期、成本或可及性方面占优，可能削弱CARVYKTI的市场地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知识产权诉讼风险：2seventy bio全资子公司已于2026年1月向统一专利法院起诉Legend及Janssen，争议涉及CARVYKTI在欧洲的生产、营销、分销和销售。截至现有数据未出现新的判决、和解或禁令，但诉讼结果可能影响欧洲相关商业活动及成本负担。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管理层与执行风险：Ying Huang博士已于2026年7月24日辞任CEO及董事，Alan Bash目前担任临时CEO，正式CEO遴选仍在进行。管理层过渡可能影响CARVYKTI商业化、产能扩张、研发投入节奏及公司战略执行。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股本与盈利兑现风险：公司2026年6月发行7,700,000股ADS，净募集约212.4百万USD；SEC数据所示已发行普通股由2025年末的369,886,369股增至2026年6月30日的387,538,923股，存在股本摊薄。与此同时，公司过去12个月仍处于亏损状态，2026年市场预期接近盈亏平衡、2027年预期盈利能否兑现仍取决于销售增长、费用控制及合作收入确认等因素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八、结论与展望</w:t>
      </w:r>
    </w:p>
    <w:p>
      <w:pPr>
        <w:spacing w:after="160" w:line="300"/>
      </w:pPr>
      <w:r>
        <w:rPr>
          <w:sz w:val="22"/>
          <w:szCs w:val="22"/>
        </w:rPr>
        <w:t xml:space="preserve">Legend的增长逻辑较为清晰：CARVYKTI已形成商业收入基础，2026年上半年合作收入同比增长约54.1%，第二季度营业利润转为57.7百万USD，上半年营业利润也转为7.9百万USD。若CARVYKTI销售增长、治疗中心覆盖、制造规模效应和生产交付能力能够延续，公司的收入增长和利润率改善可能继续推动其接近盈亏平衡，并为2027年预期盈利提供基础。</w:t>
      </w:r>
    </w:p>
    <w:p>
      <w:pPr>
        <w:spacing w:after="160" w:line="300"/>
      </w:pPr>
      <w:r>
        <w:rPr>
          <w:sz w:val="22"/>
          <w:szCs w:val="22"/>
        </w:rPr>
        <w:t xml:space="preserve">但公司的经营质量仍具有较高集中度。2025年CARVYKTI合作收入为944.8百万USD，占总收入约91.8%；大中华区以外市场的商业销售主要依赖Janssen，且公司还需自2026年起通过应享利润回收约319.1百万USD的Janssen合作预付款及应计利息。未来利润表现不仅取决于产品销售，还取决于合作收入确认、销售及商业化费用、研发投入、税务安排、汇率和制造成本控制。</w:t>
      </w:r>
    </w:p>
    <w:p>
      <w:pPr>
        <w:spacing w:after="160" w:line="300"/>
      </w:pPr>
      <w:r>
        <w:rPr>
          <w:sz w:val="22"/>
          <w:szCs w:val="22"/>
        </w:rPr>
        <w:t xml:space="preserve">展望方面，市场预期公司2027—2028年收入和净利润继续增长，但目标价区间及预测EPS差异较大，反映出市场对CARVYKTI增长持续性、GAAP盈利兑现、竞争和诉讼结果存在分歧。公司正式CEO尚未确定，CARVYKTI长期安全性数据、真实世界证据、LB2501后续临床结果以及欧洲专利诉讼进展，将是判断增长能否转化为持续经营成果的重要观察点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legn-20251231 — https://www.sec.gov/Archives/edgar/data/1801198/000180119826000008/legn-20251231.htm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Our US &amp; EU Operations - Legend Biotech — https://legendbiotech.com/locations/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Form 6-K for Legend Biotech Corp filed 05/13/2024 — https://investors.legendbiotech.com/static-files/93df3075-4c6b-459e-8da7-a648d1e5e1d0?utm_source=openai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legn-20260630 — https://www.sec.gov/Archives/edgar/data/1801198/000180119826000022/legn-20260630.htm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Legend Biotech (NasdaqGS:LEGN) Stock Forecast &amp; Analyst Predictions - Simply Wall St — https://simplywall.st/stocks/us/pharmaceuticals-biotech/nasdaq-legn/legend-biotech/future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Legend Biotech (LEGN) Stock Forecast &amp; Analyst Price Targets — https://stockanalysis.com/stocks/legn/forecast/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Legend Biotech Corporation: Financial Data Forecasts Estimates and Expectations | LEGN | US52490G1022 | MarketScreener — https://www.marketscreener.com/quote/stock/LEGEND-BIOTECH-CORPORATIO-107928947/finances/?utm_source=openai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https://stage.zacks.com/stock/quote/LEGN/detailed-earning-estimates?icid=SITE_SECTION-SUB_SECTION-quote_nav_tracking-zcom-left_subnav_quote_navbar-detailed_earning_estimates&amp;utm_source=openai — https://stage.zacks.com/stock/quote/LEGN/detailed-earning-estimates?icid=SITE_SECTION-SUB_SECTION-quote_nav_tracking-zcom-left_subnav_quote_navbar-detailed_earning_estimates&amp;utm_source=openai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Legend Biotech Corporation (LEGN) Stock Price, News, Quote &amp; History - Yahoo Finance — https://finance.yahoo.com/quote/LEGN/?utm_source=openai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www.sec.gov — https://www.sec.gov/Archives/edgar/data/1801198/000117184326005623/exh_991.htm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Historical Stock Prices for Legend Biotech Corporation - American Depositary Shares (Nasdaq:LEGN) | FinancialContent — https://www.financialcontent.com/quote/NQ%3ALEGN/historical?utm_source=openai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Legend Biotech (LEGN) Stock Chart and Price History 2026 — https://www.marketbeat.com/stocks/NASDAQ/LEGN/chart/?utm_source=openai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Legend Bio Technical Analysis (LEGN) - Investing.com UK — https://uk.investing.com/equities/legend-biotech-corp-technical?utm_source=openai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Historical Stock Prices for Legend Biotech Corporation - American Depositary Shares (Nasdaq:LEGN) | FinancialContent — https://www.financialcontent.com/quote/NQ%3ALEGN/historical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LEGN Technical Analysis, Signals &amp; Chart | Legend | SwingTradeBot.com — https://swingtradebot.com/equities/LEGN?utm_source=openai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LEGN Stock Price and Chart | ChartExchange — https://chartexchange.com/symbol/nasdaq-legn/?utm_source=openai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LEGN Institutional Shareholders | InsiderSet — https://www.insiderset.com/stocks/LEGN/institutional-ownership?utm_source=openai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截至美国东部时间2026年9月11日收盘；金额均以USD计，成交量以ADS计。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2026-09-13T11:45:03.984Z</dcterms:created>
  <dcterms:modified xsi:type="dcterms:W3CDTF">2026-09-13T11:45:03.984Z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